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both"/>
        <w:rPr>
          <w:rFonts w:ascii="宋体" w:hAnsi="宋体" w:eastAsia="宋体" w:cs="宋体"/>
          <w:color w:val="333333"/>
          <w:kern w:val="0"/>
          <w:sz w:val="27"/>
          <w:szCs w:val="27"/>
          <w:lang w:val="en-US" w:eastAsia="zh-CN" w:bidi="ar"/>
        </w:rPr>
      </w:pPr>
      <w:bookmarkStart w:id="0" w:name="_GoBack"/>
      <w:bookmarkEnd w:id="0"/>
      <w:r>
        <w:rPr>
          <w:rFonts w:ascii="宋体" w:hAnsi="宋体" w:eastAsia="宋体" w:cs="宋体"/>
          <w:color w:val="333333"/>
          <w:kern w:val="0"/>
          <w:sz w:val="27"/>
          <w:szCs w:val="27"/>
          <w:lang w:val="en-US" w:eastAsia="zh-CN" w:bidi="ar"/>
        </w:rPr>
        <w:t>附件2</w:t>
      </w:r>
    </w:p>
    <w:p>
      <w:pPr>
        <w:keepNext w:val="0"/>
        <w:keepLines w:val="0"/>
        <w:widowControl/>
        <w:numPr>
          <w:ilvl w:val="0"/>
          <w:numId w:val="0"/>
        </w:numPr>
        <w:suppressLineNumbers w:val="0"/>
        <w:jc w:val="center"/>
        <w:rPr>
          <w:rStyle w:val="4"/>
          <w:rFonts w:hint="eastAsia" w:ascii="宋体" w:hAnsi="宋体" w:eastAsia="宋体" w:cs="宋体"/>
          <w:color w:val="000000"/>
          <w:kern w:val="0"/>
          <w:sz w:val="32"/>
          <w:szCs w:val="32"/>
          <w:lang w:val="en-US" w:eastAsia="zh-CN" w:bidi="ar"/>
        </w:rPr>
      </w:pPr>
      <w:r>
        <w:rPr>
          <w:rStyle w:val="4"/>
          <w:rFonts w:hint="eastAsia" w:ascii="宋体" w:hAnsi="宋体" w:eastAsia="宋体" w:cs="宋体"/>
          <w:color w:val="000000"/>
          <w:kern w:val="0"/>
          <w:sz w:val="32"/>
          <w:szCs w:val="32"/>
          <w:lang w:val="en-US" w:eastAsia="zh-CN" w:bidi="ar"/>
        </w:rPr>
        <w:t>体  检  须  知</w:t>
      </w:r>
    </w:p>
    <w:p>
      <w:pPr>
        <w:keepNext w:val="0"/>
        <w:keepLines w:val="0"/>
        <w:widowControl/>
        <w:numPr>
          <w:ilvl w:val="0"/>
          <w:numId w:val="1"/>
        </w:numPr>
        <w:suppressLineNumbers w:val="0"/>
        <w:ind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本次体检工作，依据新修订的《公务员录用体检通用标准（试行）》和《公务员录用体检操作手册（试行）》等文件精神进行。</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凭本人有效身份证和《体检通知书》，准时到指定地点集中参加体检，不得迟到，逾期作自动放弃处理。</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体检前要注意休息，不要熬夜，不要饮酒，避免激烈运动。</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体检当天需进行采血、B超等检查，请在受检前禁饮水、饮食8</w:t>
      </w:r>
      <w:r>
        <w:rPr>
          <w:rFonts w:hint="eastAsia" w:ascii="宋体" w:hAnsi="宋体" w:eastAsia="宋体" w:cs="宋体"/>
          <w:color w:val="000000"/>
          <w:kern w:val="0"/>
          <w:sz w:val="27"/>
          <w:szCs w:val="27"/>
          <w:lang w:val="en-US" w:eastAsia="zh-CN" w:bidi="ar"/>
        </w:rPr>
        <w:t>—</w:t>
      </w:r>
      <w:r>
        <w:rPr>
          <w:rFonts w:hint="eastAsia" w:ascii="仿宋_GB2312" w:hAnsi="宋体" w:eastAsia="仿宋_GB2312" w:cs="仿宋_GB2312"/>
          <w:color w:val="000000"/>
          <w:kern w:val="0"/>
          <w:sz w:val="27"/>
          <w:szCs w:val="27"/>
          <w:lang w:val="en-US" w:eastAsia="zh-CN" w:bidi="ar"/>
        </w:rPr>
        <w:t>12小时。</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体检结果将于体检后在靖江市人民政府网公布，对体检结论有异议的（</w:t>
      </w:r>
      <w:r>
        <w:rPr>
          <w:rStyle w:val="4"/>
          <w:rFonts w:hint="eastAsia" w:ascii="仿宋_GB2312" w:hAnsi="宋体" w:eastAsia="仿宋_GB2312" w:cs="仿宋_GB2312"/>
          <w:color w:val="000000"/>
          <w:kern w:val="0"/>
          <w:sz w:val="27"/>
          <w:szCs w:val="27"/>
          <w:lang w:val="en-US" w:eastAsia="zh-CN" w:bidi="ar"/>
        </w:rPr>
        <w:t>除有关文件规定须当场复检的项目以外</w:t>
      </w:r>
      <w:r>
        <w:rPr>
          <w:rFonts w:hint="eastAsia" w:ascii="仿宋_GB2312" w:hAnsi="宋体" w:eastAsia="仿宋_GB2312" w:cs="仿宋_GB2312"/>
          <w:color w:val="000000"/>
          <w:kern w:val="0"/>
          <w:sz w:val="27"/>
          <w:szCs w:val="27"/>
          <w:lang w:val="en-US" w:eastAsia="zh-CN" w:bidi="ar"/>
        </w:rPr>
        <w:t>），请在7天内，到靖江市教育局人事科书面申请复检，复检只能进行一次。体检结果以复检结论为准。</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体检医生可根据实际需要，增加必要的检查、检验项目。</w:t>
      </w:r>
      <w:r>
        <w:rPr>
          <w:rFonts w:hint="eastAsia" w:ascii="仿宋_GB2312" w:hAnsi="宋体" w:eastAsia="仿宋_GB2312" w:cs="仿宋_GB2312"/>
          <w:b/>
          <w:bCs/>
          <w:color w:val="000000"/>
          <w:kern w:val="0"/>
          <w:sz w:val="27"/>
          <w:szCs w:val="27"/>
          <w:lang w:val="en-US" w:eastAsia="zh-CN" w:bidi="ar"/>
        </w:rPr>
        <w:t>参加体检及增加检查、检验的各项费用自理，多退少补。</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所有人员应严格遵守体检纪律，对违纪人员，将按有关规定进行批评教育，直至取消聘用资格。</w:t>
      </w:r>
    </w:p>
    <w:p>
      <w:pPr>
        <w:keepNext w:val="0"/>
        <w:keepLines w:val="0"/>
        <w:widowControl/>
        <w:numPr>
          <w:ilvl w:val="0"/>
          <w:numId w:val="1"/>
        </w:numPr>
        <w:suppressLineNumbers w:val="0"/>
        <w:ind w:left="0" w:leftChars="0" w:firstLine="542" w:firstLineChars="200"/>
        <w:jc w:val="left"/>
        <w:rPr>
          <w:rStyle w:val="4"/>
          <w:rFonts w:hint="eastAsia" w:ascii="仿宋_GB2312" w:hAnsi="宋体" w:eastAsia="仿宋_GB2312" w:cs="仿宋_GB2312"/>
          <w:color w:val="000000"/>
          <w:kern w:val="0"/>
          <w:sz w:val="27"/>
          <w:szCs w:val="27"/>
          <w:lang w:val="en-US" w:eastAsia="zh-CN" w:bidi="ar"/>
        </w:rPr>
      </w:pPr>
      <w:r>
        <w:rPr>
          <w:rStyle w:val="4"/>
          <w:rFonts w:hint="eastAsia" w:ascii="仿宋_GB2312" w:hAnsi="宋体" w:eastAsia="仿宋_GB2312" w:cs="仿宋_GB2312"/>
          <w:color w:val="000000"/>
          <w:kern w:val="0"/>
          <w:sz w:val="27"/>
          <w:szCs w:val="27"/>
          <w:lang w:val="en-US" w:eastAsia="zh-CN" w:bidi="ar"/>
        </w:rPr>
        <w:t>请有手术史的考生随身携带手术医疗机构出具的相应手术治愈证明参加体检，否则由此引起的一切后果由本人负责。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8265"/>
    <w:multiLevelType w:val="singleLevel"/>
    <w:tmpl w:val="0B8182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87B8C"/>
    <w:rsid w:val="051B739E"/>
    <w:rsid w:val="1CA14C27"/>
    <w:rsid w:val="40887B8C"/>
    <w:rsid w:val="4ED1542C"/>
    <w:rsid w:val="7C77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2020-06-19T07:37:00Z</dcterms:created>
  <dc:creator>垚垚</dc:creator>
  <cp:lastModifiedBy>Administrator</cp:lastModifiedBy>
  <dcterms:modified xsi:type="dcterms:W3CDTF">2021-05-29T06:06:07Z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