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pPr>
      <w:bookmarkStart w:id="0" w:name="_GoBack"/>
      <w:bookmarkEnd w:id="0"/>
    </w:p>
    <w:p>
      <w:pPr>
        <w:pStyle w:val="8"/>
        <w:adjustRightInd w:val="0"/>
        <w:spacing w:line="54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江苏省如东县基本情况介绍</w:t>
      </w:r>
    </w:p>
    <w:p>
      <w:pPr>
        <w:adjustRightInd w:val="0"/>
        <w:spacing w:line="540" w:lineRule="exact"/>
      </w:pPr>
    </w:p>
    <w:p>
      <w:pPr>
        <w:pStyle w:val="2"/>
        <w:adjustRightInd w:val="0"/>
        <w:spacing w:line="540" w:lineRule="exact"/>
        <w:rPr>
          <w:rFonts w:ascii="Times New Roman" w:hAnsi="Times New Roman"/>
          <w:szCs w:val="32"/>
        </w:rPr>
      </w:pPr>
      <w:r>
        <w:rPr>
          <w:rFonts w:hint="eastAsia" w:ascii="Times New Roman" w:hAnsi="Times New Roman"/>
          <w:szCs w:val="32"/>
        </w:rPr>
        <w:t>如东是三万年前的长江入海口，古称“扶海洲”，先后历经24次大规模围垦，匡围土地近60万亩，</w:t>
      </w:r>
      <w:r>
        <w:rPr>
          <w:rFonts w:ascii="Times New Roman" w:hAnsi="Times New Roman"/>
          <w:color w:val="000000"/>
          <w:szCs w:val="32"/>
        </w:rPr>
        <w:t>相当于从大海里围出了一个新如东</w:t>
      </w:r>
      <w:r>
        <w:rPr>
          <w:rFonts w:hint="eastAsia" w:ascii="Times New Roman" w:hAnsi="Times New Roman"/>
          <w:color w:val="000000"/>
          <w:szCs w:val="32"/>
        </w:rPr>
        <w:t>。</w:t>
      </w:r>
      <w:r>
        <w:rPr>
          <w:rFonts w:hint="eastAsia" w:ascii="Times New Roman" w:hAnsi="Times New Roman"/>
          <w:szCs w:val="32"/>
        </w:rPr>
        <w:t>拥有黄金海岸线86公里、海域面积4555平方公里、陆域面积约2000平方公里，占南通市陆域面积的四分之一。成功创建全国文明城市，拥有“中国长寿之乡”，</w:t>
      </w:r>
      <w:r>
        <w:rPr>
          <w:rFonts w:hint="eastAsia"/>
          <w:kern w:val="0"/>
        </w:rPr>
        <w:t>全国著名的教育之乡等美称。</w:t>
      </w:r>
    </w:p>
    <w:p>
      <w:pPr>
        <w:spacing w:line="540" w:lineRule="exact"/>
        <w:ind w:firstLine="640" w:firstLineChars="200"/>
        <w:rPr>
          <w:rFonts w:ascii="Times New Roman" w:hAnsi="Times New Roman"/>
          <w:szCs w:val="32"/>
        </w:rPr>
      </w:pPr>
      <w:r>
        <w:rPr>
          <w:rFonts w:hint="eastAsia" w:ascii="方正黑体_GBK" w:hAnsi="方正黑体_GBK" w:eastAsia="方正黑体_GBK" w:cs="方正黑体_GBK"/>
          <w:bCs/>
          <w:szCs w:val="32"/>
        </w:rPr>
        <w:t>如东区位优。</w:t>
      </w:r>
      <w:r>
        <w:rPr>
          <w:rFonts w:hint="eastAsia" w:ascii="Times New Roman" w:hAnsi="Times New Roman"/>
          <w:szCs w:val="32"/>
        </w:rPr>
        <w:t>如东位于江苏东部江海交汇处，地处中国经济最为发达的长三角北翼，陆路距上海 120 公里，海路距洋山港 250 公里。苏通大桥、崇启大桥、沪通大桥，以及规划中的5条过江通道建设，构成“八龙过江”格局，通苏嘉甬铁路将实现如东到苏州、嘉兴、宁波的便捷，如通苏湖铁路将为如东到苏州、湖州提供了便利，如东全方位融入长三角又近一步。从如东县城中心，仅需10分钟到达启扬、通洋高速口，20分钟车程到达南通新机场，1小时到达南通兴东机场，1.5小时到达无锡硕放机场和上海虹桥机场，2小时到达上海浦东机场。</w:t>
      </w:r>
    </w:p>
    <w:p>
      <w:pPr>
        <w:pStyle w:val="2"/>
        <w:adjustRightInd w:val="0"/>
        <w:spacing w:line="540" w:lineRule="exact"/>
        <w:rPr>
          <w:rFonts w:ascii="Times New Roman" w:hAnsi="Times New Roman"/>
          <w:szCs w:val="32"/>
        </w:rPr>
      </w:pPr>
      <w:r>
        <w:rPr>
          <w:rFonts w:hint="eastAsia" w:ascii="方正黑体_GBK" w:hAnsi="方正黑体_GBK" w:eastAsia="方正黑体_GBK" w:cs="方正黑体_GBK"/>
          <w:bCs/>
          <w:szCs w:val="32"/>
        </w:rPr>
        <w:t>如东载体强。</w:t>
      </w:r>
      <w:r>
        <w:rPr>
          <w:rFonts w:hint="eastAsia" w:ascii="Times New Roman" w:hAnsi="Times New Roman"/>
          <w:szCs w:val="32"/>
        </w:rPr>
        <w:t>为促进经济的发展，</w:t>
      </w:r>
      <w:r>
        <w:rPr>
          <w:rFonts w:hint="eastAsia"/>
          <w:szCs w:val="32"/>
        </w:rPr>
        <w:t>规划建设四大主功能区，分别为两个省级经济开发区洋口港经济开发区和如东经济开发区，一个省经济发达镇洋口镇（沿海经济开发区）和掘港街道（高新区），</w:t>
      </w:r>
      <w:r>
        <w:rPr>
          <w:rFonts w:hint="eastAsia" w:ascii="Times New Roman" w:hAnsi="Times New Roman"/>
          <w:szCs w:val="32"/>
        </w:rPr>
        <w:t>形成相对独特的产业特色。</w:t>
      </w:r>
      <w:r>
        <w:rPr>
          <w:rFonts w:hint="eastAsia"/>
          <w:szCs w:val="32"/>
        </w:rPr>
        <w:t>洋口港经济开发区以</w:t>
      </w:r>
      <w:r>
        <w:rPr>
          <w:szCs w:val="32"/>
        </w:rPr>
        <w:t>能源、</w:t>
      </w:r>
      <w:r>
        <w:rPr>
          <w:rFonts w:hint="eastAsia"/>
          <w:szCs w:val="32"/>
        </w:rPr>
        <w:t>石化、</w:t>
      </w:r>
      <w:r>
        <w:rPr>
          <w:rFonts w:ascii="Times New Roman" w:hAnsi="Times New Roman"/>
          <w:szCs w:val="32"/>
        </w:rPr>
        <w:t>纤维新材料</w:t>
      </w:r>
      <w:r>
        <w:rPr>
          <w:rFonts w:hint="eastAsia" w:ascii="Times New Roman" w:hAnsi="Times New Roman"/>
          <w:szCs w:val="32"/>
        </w:rPr>
        <w:t>等产业</w:t>
      </w:r>
      <w:r>
        <w:rPr>
          <w:rFonts w:hint="eastAsia"/>
          <w:szCs w:val="32"/>
        </w:rPr>
        <w:t>为主导，经济开发区以智能装备、电子信息、新材料等产业为主导，洋口镇以</w:t>
      </w:r>
      <w:r>
        <w:rPr>
          <w:color w:val="000000"/>
          <w:szCs w:val="32"/>
        </w:rPr>
        <w:t>化工新材料</w:t>
      </w:r>
      <w:r>
        <w:rPr>
          <w:rFonts w:hint="eastAsia"/>
          <w:color w:val="000000"/>
          <w:szCs w:val="32"/>
        </w:rPr>
        <w:t>和</w:t>
      </w:r>
      <w:r>
        <w:rPr>
          <w:color w:val="000000"/>
          <w:szCs w:val="32"/>
        </w:rPr>
        <w:t>锂离子电池材料等产业</w:t>
      </w:r>
      <w:r>
        <w:rPr>
          <w:rFonts w:hint="eastAsia"/>
          <w:szCs w:val="32"/>
        </w:rPr>
        <w:t>为主导，高新区以生物医药和半导体产业为主导</w:t>
      </w:r>
      <w:r>
        <w:rPr>
          <w:rFonts w:hint="eastAsia" w:ascii="Times New Roman" w:hAnsi="Times New Roman"/>
          <w:szCs w:val="32"/>
        </w:rPr>
        <w:t>。四大园区都具有完善的功能配套、规范的园区管理，较强的承载能力，能承载重大项目的落户。比如在土地资源方面，四大园区资源都比较丰富，均能一次性提供1000亩以上的土地。洋口港临港工业园区土地指标充沛，其中30 平方公里土地已全部办理土地证。</w:t>
      </w:r>
    </w:p>
    <w:p>
      <w:pPr>
        <w:pStyle w:val="2"/>
        <w:adjustRightInd w:val="0"/>
        <w:spacing w:line="540" w:lineRule="exact"/>
        <w:rPr>
          <w:rFonts w:ascii="Times New Roman" w:hAnsi="Times New Roman" w:eastAsia="仿宋"/>
          <w:szCs w:val="32"/>
        </w:rPr>
      </w:pPr>
      <w:r>
        <w:rPr>
          <w:rFonts w:hint="eastAsia" w:ascii="方正黑体_GBK" w:hAnsi="方正黑体_GBK" w:eastAsia="方正黑体_GBK" w:cs="方正黑体_GBK"/>
          <w:bCs/>
          <w:szCs w:val="32"/>
        </w:rPr>
        <w:t>如东配套全。</w:t>
      </w:r>
      <w:r>
        <w:rPr>
          <w:rFonts w:hint="eastAsia" w:ascii="Times New Roman" w:hAnsi="Times New Roman"/>
          <w:szCs w:val="32"/>
        </w:rPr>
        <w:t>如东拥有国家一类开放口岸、天然东方第一深水海港--洋口港，</w:t>
      </w:r>
      <w:r>
        <w:rPr>
          <w:rFonts w:hint="eastAsia" w:ascii="Times New Roman" w:hAnsi="Times New Roman"/>
          <w:b/>
          <w:bCs/>
          <w:szCs w:val="32"/>
        </w:rPr>
        <w:t>港口</w:t>
      </w:r>
      <w:r>
        <w:rPr>
          <w:rFonts w:hint="eastAsia" w:ascii="Times New Roman" w:hAnsi="Times New Roman"/>
          <w:szCs w:val="32"/>
        </w:rPr>
        <w:t>现有3条深水航道，可满足 10-30 万吨大型船舶进港，已辐射亚太，韩国、日本、印度、新加坡、欧洲等诸多国家。拥有</w:t>
      </w:r>
      <w:r>
        <w:rPr>
          <w:rFonts w:hint="eastAsia" w:ascii="Times New Roman" w:hAnsi="Times New Roman"/>
          <w:b/>
          <w:bCs/>
          <w:szCs w:val="32"/>
        </w:rPr>
        <w:t>电镀产业园</w:t>
      </w:r>
      <w:r>
        <w:rPr>
          <w:rFonts w:hint="eastAsia" w:ascii="Times New Roman" w:hAnsi="Times New Roman"/>
          <w:szCs w:val="32"/>
        </w:rPr>
        <w:t>，为智能装备、新材料、汽车零部件等提供重要保障，对</w:t>
      </w:r>
      <w:r>
        <w:rPr>
          <w:rFonts w:ascii="Times New Roman" w:hAnsi="Times New Roman" w:eastAsia="仿宋"/>
          <w:szCs w:val="32"/>
        </w:rPr>
        <w:t>汽车电子等制造业及其他需要表面处理工艺的企业，起到了重要配套</w:t>
      </w:r>
      <w:r>
        <w:rPr>
          <w:rFonts w:hint="eastAsia" w:ascii="Times New Roman" w:hAnsi="Times New Roman" w:eastAsia="仿宋"/>
          <w:szCs w:val="32"/>
        </w:rPr>
        <w:t>和</w:t>
      </w:r>
      <w:r>
        <w:rPr>
          <w:rFonts w:ascii="Times New Roman" w:hAnsi="Times New Roman" w:eastAsia="仿宋"/>
          <w:szCs w:val="32"/>
        </w:rPr>
        <w:t>带动作用</w:t>
      </w:r>
      <w:r>
        <w:rPr>
          <w:rFonts w:hint="eastAsia" w:ascii="Times New Roman" w:hAnsi="Times New Roman" w:eastAsia="仿宋"/>
          <w:szCs w:val="32"/>
        </w:rPr>
        <w:t>。目前如东经济</w:t>
      </w:r>
      <w:r>
        <w:rPr>
          <w:rFonts w:hint="eastAsia" w:ascii="Times New Roman" w:hAnsi="Times New Roman"/>
          <w:szCs w:val="32"/>
        </w:rPr>
        <w:t>开发区已落户近二十家汽车零部件企业（</w:t>
      </w:r>
      <w:r>
        <w:rPr>
          <w:rFonts w:hint="eastAsia" w:ascii="楷体" w:hAnsi="楷体" w:eastAsia="楷体" w:cs="楷体"/>
          <w:szCs w:val="32"/>
        </w:rPr>
        <w:t>比如全球最大汽车座椅生产企业延锋安道拓公司，为特斯拉汽车电机逆变器提供生产配套的康普来精密工业有限公司，研发生产新能源汽车电池管理芯片的大唐恩智浦半导体有限公司等等</w:t>
      </w:r>
      <w:r>
        <w:rPr>
          <w:rFonts w:hint="eastAsia" w:ascii="Times New Roman" w:hAnsi="Times New Roman"/>
          <w:szCs w:val="32"/>
        </w:rPr>
        <w:t>），为汽车产业提供良好的配套。拥有“中国化工园区30强”荣誉的</w:t>
      </w:r>
      <w:r>
        <w:rPr>
          <w:rFonts w:hint="eastAsia" w:ascii="Times New Roman" w:hAnsi="Times New Roman" w:eastAsia="仿宋"/>
          <w:b/>
          <w:bCs/>
          <w:szCs w:val="32"/>
        </w:rPr>
        <w:t>化工园区</w:t>
      </w:r>
      <w:r>
        <w:rPr>
          <w:rFonts w:hint="eastAsia" w:ascii="Times New Roman" w:hAnsi="Times New Roman" w:eastAsia="仿宋"/>
          <w:szCs w:val="32"/>
        </w:rPr>
        <w:t>，可承载化工新材料项目，为引进新能源汽车电池原料项目提供载体平台。比如生产六氟磷酸锂的江苏九九久科技有限公司，正在向新能源电池产业端延伸，将进一步推动新能源汽车产业链企业集聚。</w:t>
      </w:r>
    </w:p>
    <w:p>
      <w:pPr>
        <w:widowControl/>
        <w:spacing w:line="540" w:lineRule="exact"/>
        <w:ind w:firstLine="640" w:firstLineChars="200"/>
        <w:jc w:val="left"/>
        <w:rPr>
          <w:rFonts w:ascii="Times New Roman" w:hAnsi="Times New Roman" w:eastAsia="仿宋"/>
          <w:szCs w:val="32"/>
        </w:rPr>
      </w:pPr>
      <w:r>
        <w:rPr>
          <w:rFonts w:hint="eastAsia" w:ascii="方正黑体_GBK" w:hAnsi="方正黑体_GBK" w:eastAsia="方正黑体_GBK" w:cs="方正黑体_GBK"/>
          <w:bCs/>
          <w:szCs w:val="32"/>
        </w:rPr>
        <w:t>如东态势好。</w:t>
      </w:r>
      <w:r>
        <w:rPr>
          <w:rFonts w:hint="eastAsia"/>
          <w:kern w:val="0"/>
        </w:rPr>
        <w:t>随着长三角一体化国家发展战略的推进，企业顺势而为，纷纷选择在距离上海120公里范围内布局</w:t>
      </w:r>
      <w:r>
        <w:rPr>
          <w:rFonts w:hint="eastAsia" w:ascii="方正黑体_GBK" w:hAnsi="方正黑体_GBK" w:eastAsia="方正黑体_GBK" w:cs="方正黑体_GBK"/>
          <w:bCs/>
          <w:szCs w:val="32"/>
        </w:rPr>
        <w:t>。</w:t>
      </w:r>
      <w:r>
        <w:rPr>
          <w:rFonts w:hint="eastAsia" w:ascii="Times New Roman" w:hAnsi="Times New Roman" w:eastAsia="仿宋"/>
          <w:b/>
          <w:bCs/>
          <w:szCs w:val="32"/>
        </w:rPr>
        <w:t>如东在建百亿级项目</w:t>
      </w:r>
      <w:r>
        <w:rPr>
          <w:rFonts w:hint="eastAsia" w:ascii="Times New Roman" w:hAnsi="Times New Roman" w:eastAsia="仿宋"/>
          <w:szCs w:val="32"/>
        </w:rPr>
        <w:t>南通市最多，达到6个，比如投资500亿的金光集团高档生活用纸项目，是南通历史上投资规模最大的现代化产业项目；桐昆集团在聚酯民用长丝行业排名国内第一，在如东投资200亿石化聚酯一体化项目，纷纷落户如东。</w:t>
      </w:r>
      <w:r>
        <w:rPr>
          <w:rFonts w:hint="eastAsia" w:ascii="Times New Roman" w:hAnsi="Times New Roman" w:eastAsia="仿宋"/>
          <w:b/>
          <w:bCs/>
          <w:szCs w:val="32"/>
        </w:rPr>
        <w:t>如东GDP增速</w:t>
      </w:r>
      <w:r>
        <w:rPr>
          <w:rFonts w:hint="eastAsia" w:ascii="Times New Roman" w:hAnsi="Times New Roman" w:eastAsia="仿宋"/>
          <w:szCs w:val="32"/>
        </w:rPr>
        <w:t>连续两年增速全市第一，迈上千亿台阶（</w:t>
      </w:r>
      <w:r>
        <w:rPr>
          <w:rFonts w:hint="eastAsia" w:ascii="楷体" w:hAnsi="楷体" w:eastAsia="楷体" w:cs="楷体"/>
          <w:szCs w:val="32"/>
        </w:rPr>
        <w:t>2020年达到1155亿元</w:t>
      </w:r>
      <w:r>
        <w:rPr>
          <w:rFonts w:hint="eastAsia" w:ascii="Times New Roman" w:hAnsi="Times New Roman" w:eastAsia="仿宋"/>
          <w:szCs w:val="32"/>
        </w:rPr>
        <w:t>），全国县域经济基本竞争力百强县排名37位（</w:t>
      </w:r>
      <w:r>
        <w:rPr>
          <w:rFonts w:hint="eastAsia" w:ascii="楷体" w:hAnsi="楷体" w:eastAsia="楷体" w:cs="楷体"/>
          <w:szCs w:val="32"/>
        </w:rPr>
        <w:t>2年上升7位</w:t>
      </w:r>
      <w:r>
        <w:rPr>
          <w:rFonts w:hint="eastAsia" w:ascii="Times New Roman" w:hAnsi="Times New Roman" w:eastAsia="仿宋"/>
          <w:szCs w:val="32"/>
        </w:rPr>
        <w:t>）。这些充分体现了如东很好的发展态势。</w:t>
      </w:r>
    </w:p>
    <w:p>
      <w:pPr>
        <w:pStyle w:val="2"/>
        <w:adjustRightInd w:val="0"/>
        <w:spacing w:line="540" w:lineRule="exact"/>
        <w:rPr>
          <w:szCs w:val="32"/>
        </w:rPr>
      </w:pPr>
      <w:r>
        <w:rPr>
          <w:rFonts w:hint="eastAsia" w:ascii="方正黑体_GBK" w:hAnsi="方正黑体_GBK" w:eastAsia="方正黑体_GBK" w:cs="方正黑体_GBK"/>
          <w:bCs/>
          <w:szCs w:val="32"/>
        </w:rPr>
        <w:t>如东环境美。</w:t>
      </w:r>
      <w:r>
        <w:rPr>
          <w:rFonts w:hint="eastAsia" w:ascii="Times New Roman" w:hAnsi="Times New Roman" w:eastAsia="仿宋"/>
          <w:szCs w:val="32"/>
        </w:rPr>
        <w:t>如</w:t>
      </w:r>
      <w:r>
        <w:rPr>
          <w:rFonts w:hint="eastAsia" w:ascii="Times New Roman" w:hAnsi="Times New Roman"/>
          <w:szCs w:val="32"/>
        </w:rPr>
        <w:t>东拥有</w:t>
      </w:r>
      <w:r>
        <w:rPr>
          <w:rFonts w:hint="eastAsia" w:ascii="Times New Roman" w:hAnsi="Times New Roman"/>
          <w:b/>
          <w:bCs/>
          <w:szCs w:val="32"/>
        </w:rPr>
        <w:t>宜居的生活环境</w:t>
      </w:r>
      <w:r>
        <w:rPr>
          <w:rFonts w:hint="eastAsia" w:ascii="Times New Roman" w:hAnsi="Times New Roman"/>
          <w:szCs w:val="32"/>
        </w:rPr>
        <w:t>，空气质量排名长期处于江苏省领先位置；“中国好人”群体人数和批次位居全省前列，江苏“时代楷模”人数逐年递增；社会治安秩序良好，刑事案件发案率保持全国最低。</w:t>
      </w:r>
      <w:r>
        <w:rPr>
          <w:rFonts w:hint="eastAsia"/>
          <w:kern w:val="0"/>
        </w:rPr>
        <w:t>如东拥有</w:t>
      </w:r>
      <w:r>
        <w:rPr>
          <w:rFonts w:hint="eastAsia"/>
          <w:b/>
          <w:bCs/>
          <w:kern w:val="0"/>
        </w:rPr>
        <w:t>优越的营商环境</w:t>
      </w:r>
      <w:r>
        <w:rPr>
          <w:rFonts w:hint="eastAsia"/>
          <w:kern w:val="0"/>
        </w:rPr>
        <w:t>，在省双创环境评价中，我县综合排名全省领先。实现“一枚印章管审批”，始终做好服务发展的“店小二”，提供全方位保姆式服务。</w:t>
      </w:r>
      <w:r>
        <w:rPr>
          <w:rFonts w:hint="eastAsia" w:ascii="Times New Roman" w:hAnsi="Times New Roman"/>
          <w:szCs w:val="32"/>
        </w:rPr>
        <w:t>在税收政策、设备补贴、人才引进政策等方面进一步加大扶持力度。出台制造业创新发展“新政30条”，实施“扶海英才”计划，制定人才安居政策，对于来如创新创业人才，提供政务服务、交通出行、子女入学、住房保障等方面多专业化服务</w:t>
      </w:r>
      <w:r>
        <w:rPr>
          <w:rFonts w:hint="eastAsia"/>
          <w:szCs w:val="32"/>
        </w:rPr>
        <w:t>。</w:t>
      </w:r>
    </w:p>
    <w:p>
      <w:pPr>
        <w:spacing w:line="540" w:lineRule="exact"/>
        <w:ind w:firstLine="640" w:firstLineChars="200"/>
        <w:rPr>
          <w:szCs w:val="32"/>
        </w:rPr>
      </w:pPr>
      <w:r>
        <w:rPr>
          <w:rFonts w:hint="eastAsia"/>
          <w:szCs w:val="32"/>
        </w:rPr>
        <w:t>如东，正如它的名字一样，正如日东升、蒸蒸日上、福如东海、宜业宜居。</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C26D6"/>
    <w:rsid w:val="00161415"/>
    <w:rsid w:val="001F5103"/>
    <w:rsid w:val="00242CC2"/>
    <w:rsid w:val="00311373"/>
    <w:rsid w:val="006D5FFB"/>
    <w:rsid w:val="007244CD"/>
    <w:rsid w:val="00760669"/>
    <w:rsid w:val="00EE4760"/>
    <w:rsid w:val="02117CA9"/>
    <w:rsid w:val="04D56DD5"/>
    <w:rsid w:val="050D4C2F"/>
    <w:rsid w:val="06216A8F"/>
    <w:rsid w:val="062C6483"/>
    <w:rsid w:val="06754E4D"/>
    <w:rsid w:val="06E6247A"/>
    <w:rsid w:val="0CB365B5"/>
    <w:rsid w:val="0DFD14B9"/>
    <w:rsid w:val="0F667981"/>
    <w:rsid w:val="0FD23834"/>
    <w:rsid w:val="104C34B8"/>
    <w:rsid w:val="10FF4C60"/>
    <w:rsid w:val="1171352E"/>
    <w:rsid w:val="129E2ED5"/>
    <w:rsid w:val="12D30E7A"/>
    <w:rsid w:val="13032FDC"/>
    <w:rsid w:val="138D2BAE"/>
    <w:rsid w:val="14AA224F"/>
    <w:rsid w:val="15ED6CDF"/>
    <w:rsid w:val="171C3C70"/>
    <w:rsid w:val="18294F67"/>
    <w:rsid w:val="19FD13D2"/>
    <w:rsid w:val="1A362D83"/>
    <w:rsid w:val="1CF14CD8"/>
    <w:rsid w:val="1DAA3584"/>
    <w:rsid w:val="1DE548B9"/>
    <w:rsid w:val="1E1A2FB1"/>
    <w:rsid w:val="1E2A0E17"/>
    <w:rsid w:val="1EAA6B25"/>
    <w:rsid w:val="1F345640"/>
    <w:rsid w:val="239321D5"/>
    <w:rsid w:val="247026BC"/>
    <w:rsid w:val="24D943F4"/>
    <w:rsid w:val="25161019"/>
    <w:rsid w:val="257B4D28"/>
    <w:rsid w:val="259E65D3"/>
    <w:rsid w:val="25A10CB0"/>
    <w:rsid w:val="26440992"/>
    <w:rsid w:val="271478B9"/>
    <w:rsid w:val="272F64F9"/>
    <w:rsid w:val="27EC2F65"/>
    <w:rsid w:val="29CE6AB2"/>
    <w:rsid w:val="2AC53A80"/>
    <w:rsid w:val="2B8E2274"/>
    <w:rsid w:val="2C156057"/>
    <w:rsid w:val="2C1B4335"/>
    <w:rsid w:val="2C2E4F27"/>
    <w:rsid w:val="2DE610D2"/>
    <w:rsid w:val="2FC925D0"/>
    <w:rsid w:val="32247E58"/>
    <w:rsid w:val="32A7206D"/>
    <w:rsid w:val="32AE6A65"/>
    <w:rsid w:val="33724DA9"/>
    <w:rsid w:val="341F08FB"/>
    <w:rsid w:val="34CA7A43"/>
    <w:rsid w:val="356353C1"/>
    <w:rsid w:val="357D5F8E"/>
    <w:rsid w:val="3601690E"/>
    <w:rsid w:val="37310FD2"/>
    <w:rsid w:val="375B1366"/>
    <w:rsid w:val="37EE766F"/>
    <w:rsid w:val="381C1A10"/>
    <w:rsid w:val="3BC14CB7"/>
    <w:rsid w:val="3BF50588"/>
    <w:rsid w:val="3C4055E2"/>
    <w:rsid w:val="3C553F0C"/>
    <w:rsid w:val="3CDB08DE"/>
    <w:rsid w:val="3CE722AB"/>
    <w:rsid w:val="3E3B70F8"/>
    <w:rsid w:val="3E4F3D49"/>
    <w:rsid w:val="3FAD2026"/>
    <w:rsid w:val="3FB23A9E"/>
    <w:rsid w:val="3FDA4980"/>
    <w:rsid w:val="3FDF6CEF"/>
    <w:rsid w:val="410A0C8F"/>
    <w:rsid w:val="41D469CF"/>
    <w:rsid w:val="42B947B1"/>
    <w:rsid w:val="43466857"/>
    <w:rsid w:val="449F0247"/>
    <w:rsid w:val="44A25F5C"/>
    <w:rsid w:val="44D45AC3"/>
    <w:rsid w:val="44E80F2B"/>
    <w:rsid w:val="46975525"/>
    <w:rsid w:val="4799159A"/>
    <w:rsid w:val="4967046D"/>
    <w:rsid w:val="497E22A8"/>
    <w:rsid w:val="4A8336B0"/>
    <w:rsid w:val="4AB46C73"/>
    <w:rsid w:val="4C0251AA"/>
    <w:rsid w:val="4CC940C9"/>
    <w:rsid w:val="4CFE06C3"/>
    <w:rsid w:val="4D90007C"/>
    <w:rsid w:val="4DF66A4E"/>
    <w:rsid w:val="4F501275"/>
    <w:rsid w:val="4F794915"/>
    <w:rsid w:val="50221C13"/>
    <w:rsid w:val="511373A4"/>
    <w:rsid w:val="512911B5"/>
    <w:rsid w:val="51991C4A"/>
    <w:rsid w:val="521F42EC"/>
    <w:rsid w:val="52643131"/>
    <w:rsid w:val="52647C0B"/>
    <w:rsid w:val="529C7F79"/>
    <w:rsid w:val="531E091E"/>
    <w:rsid w:val="54791EEA"/>
    <w:rsid w:val="56221860"/>
    <w:rsid w:val="56E52811"/>
    <w:rsid w:val="571417C9"/>
    <w:rsid w:val="58AB504F"/>
    <w:rsid w:val="58C86D09"/>
    <w:rsid w:val="58E56331"/>
    <w:rsid w:val="58E72B7F"/>
    <w:rsid w:val="59576292"/>
    <w:rsid w:val="5B740841"/>
    <w:rsid w:val="5C5C26D6"/>
    <w:rsid w:val="5CA66B50"/>
    <w:rsid w:val="5CE321C8"/>
    <w:rsid w:val="5E9D3138"/>
    <w:rsid w:val="5FD568EB"/>
    <w:rsid w:val="5FE653F3"/>
    <w:rsid w:val="60785191"/>
    <w:rsid w:val="620709DB"/>
    <w:rsid w:val="62291817"/>
    <w:rsid w:val="62606D5B"/>
    <w:rsid w:val="62967F3B"/>
    <w:rsid w:val="641466A9"/>
    <w:rsid w:val="67BA215F"/>
    <w:rsid w:val="67E45E34"/>
    <w:rsid w:val="694869B4"/>
    <w:rsid w:val="69B64183"/>
    <w:rsid w:val="6B0E597C"/>
    <w:rsid w:val="6C747C49"/>
    <w:rsid w:val="6C9F4B48"/>
    <w:rsid w:val="6D773E8E"/>
    <w:rsid w:val="6E9E6A1B"/>
    <w:rsid w:val="6F7D1C5E"/>
    <w:rsid w:val="6F8A7C0D"/>
    <w:rsid w:val="70A427AA"/>
    <w:rsid w:val="70C63809"/>
    <w:rsid w:val="71AA47B8"/>
    <w:rsid w:val="729D7E58"/>
    <w:rsid w:val="73C52D9C"/>
    <w:rsid w:val="74FE6BE0"/>
    <w:rsid w:val="75560909"/>
    <w:rsid w:val="76C105BB"/>
    <w:rsid w:val="77C835A7"/>
    <w:rsid w:val="77F94514"/>
    <w:rsid w:val="77FF676D"/>
    <w:rsid w:val="781D08DF"/>
    <w:rsid w:val="78DE271B"/>
    <w:rsid w:val="79C47FA5"/>
    <w:rsid w:val="7ADE66EC"/>
    <w:rsid w:val="7BF168FE"/>
    <w:rsid w:val="7C10287E"/>
    <w:rsid w:val="7C376A71"/>
    <w:rsid w:val="7D361F6B"/>
    <w:rsid w:val="7D3D3C6B"/>
    <w:rsid w:val="7EDF77EC"/>
    <w:rsid w:val="7F4A1A5C"/>
    <w:rsid w:val="7F937A99"/>
    <w:rsid w:val="7FD4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640" w:firstLineChars="200"/>
    </w:pPr>
  </w:style>
  <w:style w:type="paragraph" w:styleId="3">
    <w:name w:val="Body Text"/>
    <w:basedOn w:val="1"/>
    <w:next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8">
    <w:name w:val="标题1"/>
    <w:basedOn w:val="1"/>
    <w:next w:val="1"/>
    <w:qFormat/>
    <w:uiPriority w:val="99"/>
    <w:pPr>
      <w:tabs>
        <w:tab w:val="left" w:pos="9193"/>
        <w:tab w:val="left" w:pos="9827"/>
      </w:tabs>
      <w:autoSpaceDE w:val="0"/>
      <w:autoSpaceDN w:val="0"/>
      <w:spacing w:line="400" w:lineRule="exact"/>
      <w:jc w:val="center"/>
    </w:pPr>
    <w:rPr>
      <w:rFonts w:ascii="方正小标宋_GBK" w:eastAsia="方正黑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249</Words>
  <Characters>1424</Characters>
  <Lines>11</Lines>
  <Paragraphs>3</Paragraphs>
  <TotalTime>48</TotalTime>
  <ScaleCrop>false</ScaleCrop>
  <LinksUpToDate>false</LinksUpToDate>
  <CharactersWithSpaces>1670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2021-11-02T04:34:00Z</dcterms:created>
  <dc:creator>Sissy</dc:creator>
  <cp:lastModifiedBy>梦之蓝</cp:lastModifiedBy>
  <cp:lastPrinted>2021-11-02T06:34:00Z</cp:lastPrinted>
  <dcterms:modified xsi:type="dcterms:W3CDTF">2022-03-09T05:36:29Z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739EDE73375246D0B2C74DE618F9A2A9</vt:lpwstr>
  </property>
</Properties>
</file>