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440" w:lineRule="exact"/>
        <w:jc w:val="left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Times New Roman"/>
          <w:color w:val="000000"/>
          <w:sz w:val="24"/>
          <w:szCs w:val="24"/>
        </w:rPr>
        <w:t>附件4：</w:t>
      </w:r>
    </w:p>
    <w:p>
      <w:pPr>
        <w:autoSpaceDN w:val="0"/>
        <w:spacing w:line="440" w:lineRule="exact"/>
        <w:jc w:val="center"/>
        <w:textAlignment w:val="top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宜兴市城区学校招聘乡村教师材料考核评分表（试行）</w:t>
      </w:r>
    </w:p>
    <w:tbl>
      <w:tblPr>
        <w:tblStyle w:val="5"/>
        <w:tblW w:w="9469" w:type="dxa"/>
        <w:tblInd w:w="-98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964"/>
        <w:gridCol w:w="142"/>
        <w:gridCol w:w="708"/>
        <w:gridCol w:w="1134"/>
        <w:gridCol w:w="567"/>
        <w:gridCol w:w="426"/>
        <w:gridCol w:w="328"/>
        <w:gridCol w:w="947"/>
        <w:gridCol w:w="2127"/>
        <w:gridCol w:w="212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02" w:hRule="atLeast"/>
        </w:trPr>
        <w:tc>
          <w:tcPr>
            <w:tcW w:w="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127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21" w:hRule="atLeast"/>
        </w:trPr>
        <w:tc>
          <w:tcPr>
            <w:tcW w:w="1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现工作单位</w:t>
            </w:r>
          </w:p>
        </w:tc>
        <w:tc>
          <w:tcPr>
            <w:tcW w:w="340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应聘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学段与学科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9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考核内容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上限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佐证材料与</w:t>
            </w:r>
          </w:p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相关数值</w:t>
            </w: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测评分</w:t>
            </w: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得分要点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14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乡村工作年限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在乡村学校工作满5年（含）以下，不得分，自第6年起，每满1周年得0.5分。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56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年度考核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①合格得0.5分/次；②优秀得1分/次；③有一次合格以下，一票否决；其中新参加工作首年不考核。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1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骨干称号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县级新秀、能手、学科带头人分别得1分、2分、3分；市级新秀、能手、学科带头人、名教师（含省特级），分别得2分、3分、4分、5分。不累计得分。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荣誉称号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获得县级、市级、省级综合先进，有一次分别得1分、1.5分、2分；获得对应级别单项先进（如教书育人标兵、美丽乡村教师、优秀党员等），分别得对应级别的50%。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教育教学竞赛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参加教育行政（教研）部门组织的课堂教学竞赛（不含公开课），县级一、二等奖，分别得2分/次、1分/次；市级一、二、三等奖，分别得3分/次、2分/次、1分/次；省级一、二、三等奖，分别得4分/次、3分/次、2分/次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735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科研水平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7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县级、市级、省级科研课题（结题，1个课题只能计1次）领题人，分别得1分、2分、3分；参与者排名前5名分别得对应级别的50%；立项未结题的科研课题，得对应分的5</w:t>
            </w:r>
            <w:r>
              <w:rPr>
                <w:rFonts w:ascii="仿宋" w:hAnsi="仿宋" w:eastAsia="仿宋" w:cs="Times New Roman"/>
                <w:color w:val="000000"/>
                <w:sz w:val="24"/>
                <w:szCs w:val="24"/>
              </w:rPr>
              <w:t>0%</w:t>
            </w: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县级、市级、省级论文发表，第一作者分别得0.5分、1分、1.5分；第二作者得对应分的50%。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县市级论文获一、二等奖，分别得0.5分/篇、0.3分/篇；市级论文获一、二、三等奖，分别得0.8分/篇、0.5分/篇、0.3分/篇；省级论文获一、二、三等奖，分别得1分/篇、0.8分/篇、0.5分/篇。（同一篇论文以最高获奖计算，论文获奖第二作者得对应分的50%）</w:t>
            </w:r>
          </w:p>
          <w:p>
            <w:pPr>
              <w:autoSpaceDN w:val="0"/>
              <w:spacing w:line="340" w:lineRule="exact"/>
              <w:jc w:val="left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学会性质组织的，在对应级别基础上按照50%计算。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03" w:hRule="atLeast"/>
        </w:trPr>
        <w:tc>
          <w:tcPr>
            <w:tcW w:w="1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455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5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评委签名：</w:t>
            </w:r>
          </w:p>
        </w:tc>
      </w:tr>
    </w:tbl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注：①该表为城区学校招聘乡村教师材料测评打分表。</w:t>
      </w:r>
    </w:p>
    <w:p>
      <w:pPr>
        <w:widowControl/>
        <w:jc w:val="left"/>
        <w:rPr>
          <w:rFonts w:ascii="仿宋" w:hAnsi="仿宋" w:eastAsia="仿宋" w:cs="宋体"/>
          <w:kern w:val="0"/>
          <w:sz w:val="24"/>
          <w:szCs w:val="24"/>
        </w:rPr>
      </w:pPr>
      <w:r>
        <w:rPr>
          <w:rFonts w:hint="eastAsia" w:ascii="仿宋" w:hAnsi="仿宋" w:eastAsia="仿宋" w:cs="宋体"/>
          <w:kern w:val="0"/>
          <w:sz w:val="24"/>
          <w:szCs w:val="24"/>
        </w:rPr>
        <w:t>②对应项目应递交相关材料复印件。年度考核、荣誉称号、教育教学竞赛、科研水平限提供2017年1月1日至公告发布之日止材料，骨干称号材料不受年限限制。</w:t>
      </w:r>
    </w:p>
    <w:sectPr>
      <w:pgSz w:w="11906" w:h="16838"/>
      <w:pgMar w:top="1134" w:right="1418" w:bottom="1134" w:left="1418" w:header="851" w:footer="73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2FB"/>
    <w:rsid w:val="000C1216"/>
    <w:rsid w:val="000C4537"/>
    <w:rsid w:val="000C5046"/>
    <w:rsid w:val="000E318A"/>
    <w:rsid w:val="00190CE5"/>
    <w:rsid w:val="001F2183"/>
    <w:rsid w:val="00255789"/>
    <w:rsid w:val="00366E94"/>
    <w:rsid w:val="00372281"/>
    <w:rsid w:val="00391D9B"/>
    <w:rsid w:val="003B13D8"/>
    <w:rsid w:val="00417188"/>
    <w:rsid w:val="00437904"/>
    <w:rsid w:val="00463B9A"/>
    <w:rsid w:val="00471E93"/>
    <w:rsid w:val="0054151D"/>
    <w:rsid w:val="00542481"/>
    <w:rsid w:val="00675F41"/>
    <w:rsid w:val="006A3330"/>
    <w:rsid w:val="006A647B"/>
    <w:rsid w:val="00784B73"/>
    <w:rsid w:val="007C089E"/>
    <w:rsid w:val="0084716B"/>
    <w:rsid w:val="008A70AA"/>
    <w:rsid w:val="008C0084"/>
    <w:rsid w:val="008D3751"/>
    <w:rsid w:val="0091189A"/>
    <w:rsid w:val="00AA5453"/>
    <w:rsid w:val="00B003EC"/>
    <w:rsid w:val="00B452F3"/>
    <w:rsid w:val="00B64C0F"/>
    <w:rsid w:val="00B8230D"/>
    <w:rsid w:val="00BC49AC"/>
    <w:rsid w:val="00C771DF"/>
    <w:rsid w:val="00C779AA"/>
    <w:rsid w:val="00CD42FB"/>
    <w:rsid w:val="00D65B5F"/>
    <w:rsid w:val="00DA4F91"/>
    <w:rsid w:val="00E60A66"/>
    <w:rsid w:val="00E762F7"/>
    <w:rsid w:val="00E93FA6"/>
    <w:rsid w:val="00F02F73"/>
    <w:rsid w:val="00F856EB"/>
    <w:rsid w:val="00F879FB"/>
    <w:rsid w:val="00F900E9"/>
    <w:rsid w:val="0F0668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815</Words>
  <Characters>857</Characters>
  <Lines>6</Lines>
  <Paragraphs>1</Paragraphs>
  <TotalTime>154</TotalTime>
  <ScaleCrop>false</ScaleCrop>
  <LinksUpToDate>false</LinksUpToDate>
  <CharactersWithSpaces>857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2020-06-27T00:59:00Z</dcterms:created>
  <dc:creator>Administrator</dc:creator>
  <cp:lastModifiedBy>梦之蓝</cp:lastModifiedBy>
  <cp:lastPrinted>2021-06-24T07:10:00Z</cp:lastPrinted>
  <dcterms:modified xsi:type="dcterms:W3CDTF">2022-06-15T06:36:47Z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CD4B6CF8F6F1489FB34D495058D10A64</vt:lpwstr>
  </property>
</Properties>
</file>