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napToGrid w:val="0"/>
        <w:rPr>
          <w:rStyle w:val="11"/>
          <w:rFonts w:ascii="仿宋" w:hAnsi="仿宋" w:eastAsia="仿宋"/>
          <w:color w:val="000000" w:themeColor="text1"/>
          <w:kern w:val="0"/>
          <w:sz w:val="32"/>
          <w:szCs w:val="32"/>
          <w14:textFill>
            <w14:solidFill>
              <w14:schemeClr w14:val="tx1"/>
            </w14:solidFill>
          </w14:textFill>
        </w:rPr>
      </w:pPr>
      <w:bookmarkStart w:id="0" w:name="_GoBack"/>
      <w:bookmarkEnd w:id="0"/>
      <w:r>
        <w:rPr>
          <w:rStyle w:val="11"/>
          <w:rFonts w:ascii="仿宋" w:hAnsi="仿宋" w:eastAsia="仿宋"/>
          <w:color w:val="000000" w:themeColor="text1"/>
          <w:kern w:val="0"/>
          <w:sz w:val="32"/>
          <w:szCs w:val="32"/>
          <w14:textFill>
            <w14:solidFill>
              <w14:schemeClr w14:val="tx1"/>
            </w14:solidFill>
          </w14:textFill>
        </w:rPr>
        <w:t>附件</w:t>
      </w:r>
      <w:r>
        <w:rPr>
          <w:rStyle w:val="11"/>
          <w:rFonts w:hint="eastAsia" w:ascii="仿宋" w:hAnsi="仿宋" w:eastAsia="仿宋"/>
          <w:color w:val="000000" w:themeColor="text1"/>
          <w:kern w:val="0"/>
          <w:sz w:val="32"/>
          <w:szCs w:val="32"/>
          <w14:textFill>
            <w14:solidFill>
              <w14:schemeClr w14:val="tx1"/>
            </w14:solidFill>
          </w14:textFill>
        </w:rPr>
        <w:t>4：</w:t>
      </w:r>
    </w:p>
    <w:p>
      <w:pPr>
        <w:widowControl w:val="0"/>
        <w:shd w:val="clear" w:color="auto" w:fill="FFFFFF"/>
        <w:spacing w:line="360" w:lineRule="exact"/>
        <w:jc w:val="center"/>
        <w:rPr>
          <w:rStyle w:val="11"/>
          <w:color w:val="000000" w:themeColor="text1"/>
          <w:kern w:val="0"/>
          <w:sz w:val="28"/>
          <w:szCs w:val="28"/>
          <w14:textFill>
            <w14:solidFill>
              <w14:schemeClr w14:val="tx1"/>
            </w14:solidFill>
          </w14:textFill>
        </w:rPr>
      </w:pPr>
      <w:r>
        <w:rPr>
          <w:rStyle w:val="11"/>
          <w:rFonts w:hint="eastAsia" w:ascii="黑体" w:hAnsi="黑体" w:eastAsia="黑体"/>
          <w:color w:val="000000" w:themeColor="text1"/>
          <w:kern w:val="0"/>
          <w:sz w:val="28"/>
          <w:szCs w:val="28"/>
          <w14:textFill>
            <w14:solidFill>
              <w14:schemeClr w14:val="tx1"/>
            </w14:solidFill>
          </w14:textFill>
        </w:rPr>
        <w:t>一、“双一流”</w:t>
      </w:r>
      <w:r>
        <w:rPr>
          <w:rStyle w:val="11"/>
          <w:rFonts w:ascii="黑体" w:hAnsi="黑体" w:eastAsia="黑体"/>
          <w:color w:val="000000" w:themeColor="text1"/>
          <w:kern w:val="0"/>
          <w:sz w:val="28"/>
          <w:szCs w:val="28"/>
          <w14:textFill>
            <w14:solidFill>
              <w14:schemeClr w14:val="tx1"/>
            </w14:solidFill>
          </w14:textFill>
        </w:rPr>
        <w:t>建设高校</w:t>
      </w:r>
    </w:p>
    <w:tbl>
      <w:tblPr>
        <w:tblStyle w:val="8"/>
        <w:tblW w:w="9286" w:type="dxa"/>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b/>
                <w:bCs/>
                <w:color w:val="000000" w:themeColor="text1"/>
                <w:kern w:val="0"/>
                <w:szCs w:val="21"/>
                <w14:textFill>
                  <w14:solidFill>
                    <w14:schemeClr w14:val="tx1"/>
                  </w14:solidFill>
                </w14:textFill>
              </w:rPr>
              <w:t>A类高校（36所）</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大连理工大学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山东大学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兰州大学</w:t>
            </w:r>
          </w:p>
        </w:tc>
      </w:tr>
      <w:tr>
        <w:tblPrEx>
          <w:tblCellMar>
            <w:top w:w="0" w:type="dxa"/>
            <w:left w:w="0" w:type="dxa"/>
            <w:bottom w:w="0" w:type="dxa"/>
            <w:right w:w="0" w:type="dxa"/>
          </w:tblCellMar>
        </w:tblPrEx>
        <w:trPr>
          <w:trHeight w:val="284" w:hRule="atLeast"/>
          <w:jc w:val="center"/>
        </w:trPr>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11"/>
                <w:rFonts w:ascii="仿宋" w:hAnsi="仿宋" w:eastAsia="仿宋"/>
                <w:color w:val="000000" w:themeColor="text1"/>
                <w:kern w:val="0"/>
                <w:szCs w:val="21"/>
                <w14:textFill>
                  <w14:solidFill>
                    <w14:schemeClr w14:val="tx1"/>
                  </w14:solidFill>
                </w14:textFill>
              </w:rPr>
            </w:pP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吉林大学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中国海洋大学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国防科技大学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哈尔滨工业大学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武汉大学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Calibri" w:hAnsi="Calibri" w:eastAsia="仿宋" w:cs="Calibri"/>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中国人民大学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复旦大学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Calibri" w:hAnsi="Calibri" w:eastAsia="仿宋" w:cs="Calibri"/>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清华大学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同济大学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中南大学</w:t>
            </w:r>
          </w:p>
        </w:tc>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b/>
                <w:bCs/>
                <w:color w:val="000000" w:themeColor="text1"/>
                <w:kern w:val="0"/>
                <w:szCs w:val="21"/>
                <w14:textFill>
                  <w14:solidFill>
                    <w14:schemeClr w14:val="tx1"/>
                  </w14:solidFill>
                </w14:textFill>
              </w:rPr>
              <w:t>B类高校（6所）</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北京航空航天大学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上海交通大学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中山大学</w:t>
            </w:r>
          </w:p>
        </w:tc>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11"/>
                <w:rFonts w:ascii="仿宋" w:hAnsi="仿宋" w:eastAsia="仿宋"/>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华东师范大学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华南理工大学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中国农业大学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四川大学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郑州大学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重庆大学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湖南大学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中央民族大学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浙江大学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电子科技大学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云南大学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南开大学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中国科学技术大学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西安交通大学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西北农林科技大学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厦门大学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西北工业大学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新疆大学</w:t>
            </w:r>
          </w:p>
        </w:tc>
      </w:tr>
    </w:tbl>
    <w:p>
      <w:pPr>
        <w:widowControl w:val="0"/>
        <w:shd w:val="clear" w:color="auto" w:fill="FFFFFF"/>
        <w:snapToGrid w:val="0"/>
        <w:spacing w:line="140" w:lineRule="exact"/>
        <w:jc w:val="center"/>
        <w:rPr>
          <w:rStyle w:val="11"/>
          <w:rFonts w:ascii="仿宋" w:hAnsi="仿宋" w:eastAsia="仿宋"/>
          <w:color w:val="000000" w:themeColor="text1"/>
          <w:kern w:val="0"/>
          <w:szCs w:val="21"/>
          <w14:textFill>
            <w14:solidFill>
              <w14:schemeClr w14:val="tx1"/>
            </w14:solidFill>
          </w14:textFill>
        </w:rPr>
      </w:pPr>
    </w:p>
    <w:tbl>
      <w:tblPr>
        <w:tblStyle w:val="8"/>
        <w:tblW w:w="9286" w:type="dxa"/>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北京交通大学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太原理工大学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南京信息工程大学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成都中医药大学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内蒙古大学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北京科技大学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辽宁大学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西南财经大学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北京化工大学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大连海事大学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中国药科大学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贵州大学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延边大学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中国美术学院</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北京协和医学院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哈尔滨工程大学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安徽大学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西安电子科技大学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东北农业大学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合肥工业大学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长安大学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首都师范大学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福州大学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陕西师范大学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华东理工大学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南昌大学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青海大学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中国传媒大学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东华大学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宁夏大学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上海海洋大学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中国地质大学</w:t>
            </w:r>
            <w:r>
              <w:rPr>
                <w:rStyle w:val="11"/>
                <w:rFonts w:hint="eastAsia" w:ascii="仿宋" w:hAnsi="仿宋" w:eastAsia="仿宋"/>
                <w:color w:val="000000" w:themeColor="text1"/>
                <w:kern w:val="0"/>
                <w:szCs w:val="21"/>
                <w14:textFill>
                  <w14:solidFill>
                    <w14:schemeClr w14:val="tx1"/>
                  </w14:solidFill>
                </w14:textFill>
              </w:rPr>
              <w:t>（武汉）</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石河子大学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对外经济贸易大学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武汉理工大学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中国石油大学</w:t>
            </w:r>
            <w:r>
              <w:rPr>
                <w:rStyle w:val="11"/>
                <w:rFonts w:hint="eastAsia" w:ascii="仿宋" w:hAnsi="仿宋" w:eastAsia="仿宋"/>
                <w:color w:val="000000" w:themeColor="text1"/>
                <w:kern w:val="0"/>
                <w:szCs w:val="21"/>
                <w14:textFill>
                  <w14:solidFill>
                    <w14:schemeClr w14:val="tx1"/>
                  </w14:solidFill>
                </w14:textFill>
              </w:rPr>
              <w:t>（华东）</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外交学院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宁波大学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中国人民公安大学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中国科学院大学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北京体育大学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上海体育学院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中南财经政法大学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海军</w:t>
            </w:r>
            <w:r>
              <w:rPr>
                <w:rStyle w:val="11"/>
                <w:rFonts w:ascii="仿宋" w:hAnsi="仿宋" w:eastAsia="仿宋"/>
                <w:color w:val="000000" w:themeColor="text1"/>
                <w:kern w:val="0"/>
                <w:szCs w:val="21"/>
                <w14:textFill>
                  <w14:solidFill>
                    <w14:schemeClr w14:val="tx1"/>
                  </w14:solidFill>
                </w14:textFill>
              </w:rPr>
              <w:t>军医大学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湖南师范大学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空</w:t>
            </w:r>
            <w:r>
              <w:rPr>
                <w:rStyle w:val="11"/>
                <w:rFonts w:ascii="仿宋" w:hAnsi="仿宋" w:eastAsia="仿宋"/>
                <w:color w:val="000000" w:themeColor="text1"/>
                <w:kern w:val="0"/>
                <w:szCs w:val="21"/>
                <w14:textFill>
                  <w14:solidFill>
                    <w14:schemeClr w14:val="tx1"/>
                  </w14:solidFill>
                </w14:textFill>
              </w:rPr>
              <w:t>军</w:t>
            </w:r>
            <w:r>
              <w:rPr>
                <w:rStyle w:val="11"/>
                <w:rFonts w:hint="eastAsia" w:ascii="仿宋" w:hAnsi="仿宋" w:eastAsia="仿宋"/>
                <w:color w:val="000000" w:themeColor="text1"/>
                <w:kern w:val="0"/>
                <w:szCs w:val="21"/>
                <w14:textFill>
                  <w14:solidFill>
                    <w14:schemeClr w14:val="tx1"/>
                  </w14:solidFill>
                </w14:textFill>
              </w:rPr>
              <w:t>军</w:t>
            </w:r>
            <w:r>
              <w:rPr>
                <w:rStyle w:val="11"/>
                <w:rFonts w:ascii="仿宋" w:hAnsi="仿宋" w:eastAsia="仿宋"/>
                <w:color w:val="000000" w:themeColor="text1"/>
                <w:kern w:val="0"/>
                <w:szCs w:val="21"/>
                <w14:textFill>
                  <w14:solidFill>
                    <w14:schemeClr w14:val="tx1"/>
                  </w14:solidFill>
                </w14:textFill>
              </w:rPr>
              <w:t>医大学</w:t>
            </w:r>
            <w:r>
              <w:rPr>
                <w:rStyle w:val="11"/>
                <w:rFonts w:ascii="Calibri" w:hAnsi="Calibri" w:eastAsia="仿宋" w:cs="Calibri"/>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暨南大学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山西大学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中央美术学院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苏州大学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广州中医药大学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南京医科大学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中央戏剧学院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南京航空航天大学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湘潭大学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中国政法大学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海南大学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华南农业大学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中国矿业大学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广西大学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广州医科大学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天津医科大学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西南交通大学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南方科技大学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西南石油大学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上海科技大学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华北电力大学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江南大学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成都理工大学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中国石油大学</w:t>
            </w:r>
            <w:r>
              <w:rPr>
                <w:rStyle w:val="11"/>
                <w:rFonts w:hint="eastAsia" w:ascii="仿宋" w:hAnsi="仿宋" w:eastAsia="仿宋"/>
                <w:color w:val="000000" w:themeColor="text1"/>
                <w:kern w:val="0"/>
                <w:szCs w:val="21"/>
                <w14:textFill>
                  <w14:solidFill>
                    <w14:schemeClr w14:val="tx1"/>
                  </w14:solidFill>
                </w14:textFill>
              </w:rPr>
              <w:t>（北京）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河北工业大学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四川农业大学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中国矿业大学（北京）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中国地质大学（北京）</w:t>
            </w:r>
          </w:p>
        </w:tc>
      </w:tr>
    </w:tbl>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——摘自《教育部 财政部 国家发展改革委关于公布世界一流大学和一流学科建设高校及建设学科名单的通知》</w:t>
      </w:r>
    </w:p>
    <w:p>
      <w:pPr>
        <w:widowControl w:val="0"/>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二、THE世界排名前200强高校</w:t>
      </w:r>
    </w:p>
    <w:tbl>
      <w:tblPr>
        <w:tblStyle w:val="8"/>
        <w:tblW w:w="8220" w:type="dxa"/>
        <w:jc w:val="center"/>
        <w:tblLayout w:type="autofit"/>
        <w:tblCellMar>
          <w:top w:w="0" w:type="dxa"/>
          <w:left w:w="108" w:type="dxa"/>
          <w:bottom w:w="0" w:type="dxa"/>
          <w:right w:w="108" w:type="dxa"/>
        </w:tblCellMar>
      </w:tblPr>
      <w:tblGrid>
        <w:gridCol w:w="4740"/>
        <w:gridCol w:w="3480"/>
      </w:tblGrid>
      <w:tr>
        <w:tblPrEx>
          <w:tblCellMar>
            <w:top w:w="0" w:type="dxa"/>
            <w:left w:w="108" w:type="dxa"/>
            <w:bottom w:w="0" w:type="dxa"/>
            <w:right w:w="108" w:type="dxa"/>
          </w:tblCellMar>
        </w:tblPrEx>
        <w:trPr>
          <w:trHeight w:val="312" w:hRule="exact"/>
          <w:tblHeader/>
          <w:jc w:val="center"/>
        </w:trPr>
        <w:tc>
          <w:tcPr>
            <w:tcW w:w="47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大学英文名</w:t>
            </w:r>
          </w:p>
        </w:tc>
        <w:tc>
          <w:tcPr>
            <w:tcW w:w="3480" w:type="dxa"/>
            <w:tcBorders>
              <w:top w:val="single" w:color="auto" w:sz="4" w:space="0"/>
              <w:left w:val="nil"/>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大学中文名</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Oxford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牛津大学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Harvard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哈佛大学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Cambridge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剑桥大学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Stanford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斯坦福大学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Massachusetts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麻省理工学院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California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Princeton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普林斯顿大学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California,Berkeley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加州大学伯克利分校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Yale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耶鲁大学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Imperial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帝国理工学院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Columbia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ETH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苏黎世联邦理工学院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Chicago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芝加哥大学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Pennsylvania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宾夕法尼亚大学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Johns Hopkins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约翰斯</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霍普金斯大学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Tsinghua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清华大学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Peking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Toronto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多伦多大学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National University of 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新加坡国立大学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Cornell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康奈尔大学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California,Los Angeles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加州大学洛杉矶分校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UCL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伦敦大学学院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Michigan Ann Arbor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密歇根大学安娜堡分校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New York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纽约大学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Duke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杜克大学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Northwestern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美国西北大学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Washington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Carnegie Mellon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卡内基梅隆大学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Edinburgh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爱丁堡大学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慕尼黑工业大学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 Diego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加州大学圣迭戈分校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LMU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慕尼黑大学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Melbourne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墨尔本大学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King's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伦敦国王学院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Nanyang Technological University,</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新加坡南洋理工大学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London School of Economics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Political Science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伦敦政治经济学院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Georgia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佐治亚理工学院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Tokyo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东京大学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British Columbia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不列颠哥伦比亚大学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Ecole Polytechnique Federale de Laus-</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洛桑联邦理工学院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KU Leuven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荷语区鲁汶大学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Heidelberg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海德堡大学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Monash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莫纳什大学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Chinese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香港中文大学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McGill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麦吉尔大学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Paris Sciences et Lettres-PSL Research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University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巴黎文理研究大学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Illinois at Urbana-Champaign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伊利诺伊大学厄巴纳</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香槟分校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Karolinska Institute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卡罗林斯卡学院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Texas at Austin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德克萨斯大学奥斯汀分校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Fudan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复旦大学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Shanghai Jiao Tong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上海交通大学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Queensland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昆士兰大学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Manchester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曼彻斯特大学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悉尼大学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Seoul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首尔大学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Washington University in St Louis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圣路易斯华盛顿大学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Hong Kong University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Wageningen University&amp;Research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瓦赫宁根大学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阿姆斯特丹大学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Brown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布朗大学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Australian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澳大利亚国立大学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California,Davis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加州大学戴维斯分校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California,Santa Barbara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加州大学圣塔芭芭拉分校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Southern California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南加利福尼亚大学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Utrecht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乌得勒支大学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Zhejiang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浙江大学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Kyoto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京都大学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North Carolina at Chapel Hill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北卡罗来纳大学教堂山分校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Delft University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代尔夫特理工大学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Boston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波士顿大学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UNSW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新南威尔士大学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Charite-Universitatsmedizin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柏林夏里特医学院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Science and Technology of</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China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中国科学技术大学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Groningen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格罗宁根大学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Bristol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布里斯托大学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Leiden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Yonsei University (Seoul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延世大学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首尔校区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Hong Kong Polytechnic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Erasmus University Rotterdam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鹿特丹伊拉斯姆斯大学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Wisconsin Madison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威斯康星大学麦迪逊分校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Emory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埃默里大学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Glasgow</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格拉斯哥大学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苏黎世大学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McMaster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麦克马斯特大学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Humboldt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柏林洪堡大学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Tubingen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蒂宾根大学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Adelaide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阿德莱德大学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Bonn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波恩大学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Sorbonne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索邦大学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Free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Korea Advanced Institute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Technology(KAIST)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韩国科学技术院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Paris Saclay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巴黎萨克雷大学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Bern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伯尔尼大学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California,lrvine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加州大学欧文分校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lnstitut Polytechnique de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Nanjing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Vanderbilt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范德堡大学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City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香港城市大学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RWTH Aachen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亚琛工业大学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Basel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King Abdulaziz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阿卜杜勒阿齐兹国王大学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Minnesota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明尼苏达大学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Maryland,College Park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马里兰大学帕克分校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Warwick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Michigan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密西根州立大学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Ghent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根特大学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Birmingham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伯明翰大学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Southampton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南安普顿大学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Helsinki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赫尔辛基大学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Montreal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蒙特利尔大学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Ohio State University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俄亥俄州立大学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Freiburg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弗莱堡大学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Copenhagen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哥本哈根大学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Paris Cite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巴黎西岱大学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Sheffield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谢菲尔德大学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Aarhus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奥胡斯大学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Alberta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阿尔伯塔大学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Gottingen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格廷根大学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Lund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隆德大学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Vrije Universiteit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阿姆斯特丹自由大学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Lancaster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兰卡斯特大学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Dartmouth College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达特茅斯学院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Queen Mary University of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伦敦玛丽王后大学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维也纳大学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Oslo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奥斯陆大学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Purdue University West Lafayette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普渡大学西拉法叶校区</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Hamburg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汉堡大学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Leeds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利兹大学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Nottingham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诺丁汉大学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Antwerp</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安特卫普大学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Western Australia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西澳大学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Technology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悉尼科技大学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Case Western Reserve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凯斯西储大学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Lausanne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洛桑大学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Georgetown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乔治城大学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Exeter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埃克塞特大学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Ottawa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渥太华大学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Auckland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奥克兰大学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Newcastle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纽卡斯尔大学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Radboud University Nijmegen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奈梅亨大学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Wurzburg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维尔茨堡大学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York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约克大学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Pittsburgh-Pittsburgh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匹兹堡大学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匹兹堡校区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Maastricht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马斯特里赫特大学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Cologne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科隆大学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Rice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Colorado Boulder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科罗拉多大学波尔得分校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乌尔姆大学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Uppsala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乌普萨拉大学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Florida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佛罗里达大学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Penn State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宾夕法尼亚州立大学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Tufts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塔夫茨大学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Rochester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罗切斯特大学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KTH Royal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瑞典皇家理工学院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Arizona State University (Tempe)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亚利桑那州立大学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坦佩校区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TU Dresden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德累斯顿工业大学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Virginia(Main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弗吉尼亚大学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Cape Town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开普敦大学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Bologna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博洛尼亚大学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Trinity College Dublin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都柏林圣三一学院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Leicester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Lomonosov Moscow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莫斯科国立大学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Pohang University of Science and Technol-</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ogy(POSTECH)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浦项科技大学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Southern University of Science and Tech-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nology(SUSTech)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Denmark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丹麦技术大学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Medical University of Graz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格拉茨医科大学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Northeastern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东北大学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lndiana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印第安纳大学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Catholique de Louvain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法语区鲁汶大学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Sungkyunkwan University (SKKU)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成均馆大学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Wuhan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武汉大学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Ulsan National lnstitute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Technology(UNIST)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蔚山国家科学技术研究所</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Macquarie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麦考瑞大学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Huazhong University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华中科技大学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Liverpool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利物浦大学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Stockholm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斯德哥尔摩大学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Mannheim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曼海姆大学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Arizona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亚利桑那大学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Texas A&amp;M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德克萨斯农工大学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巴塞罗那大学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Autonomous 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巴塞罗那自治大学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Scuola Normale Superiore di Pisa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比萨高等师范学校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Munster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明斯特大学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Pompeu Fabra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庞培法布拉大学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Cardiff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卡迪夫大学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National Taiwan University(NTU)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台湾大学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Friedrich Schiller University Jena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耶拿大学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Karlsruhe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卡尔斯鲁厄理工学院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Massachusetts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马萨诸塞大学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Aberdeen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阿伯丁大学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California,Santa Cruz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加州大学圣克鲁兹分校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Medical 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维也纳医科大学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Miami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迈阿密大学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Erlangen-Nuremberg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埃尔朗根</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纽伦堡大学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Sichuan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四川大学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Durham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杜伦大学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Queens University Belfast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贝尔法斯特女王大学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Reading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雷丁大学</w:t>
            </w:r>
          </w:p>
        </w:tc>
      </w:tr>
    </w:tbl>
    <w:p>
      <w:pPr>
        <w:widowControl w:val="0"/>
        <w:spacing w:line="300" w:lineRule="exact"/>
        <w:rPr>
          <w:rStyle w:val="11"/>
          <w:rFonts w:ascii="仿宋" w:hAnsi="仿宋" w:eastAsia="仿宋"/>
          <w:color w:val="000000" w:themeColor="text1"/>
          <w:kern w:val="0"/>
          <w:szCs w:val="21"/>
          <w14:textFill>
            <w14:solidFill>
              <w14:schemeClr w14:val="tx1"/>
            </w14:solidFill>
          </w14:textFill>
        </w:rPr>
      </w:pPr>
    </w:p>
    <w:sectPr>
      <w:headerReference r:id="rId3" w:type="default"/>
      <w:footerReference r:id="rId4" w:type="default"/>
      <w:footerReference r:id="rId5" w:type="even"/>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846344"/>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19"/>
      </w:rPr>
    </w:pPr>
  </w:p>
  <w:p>
    <w:pPr>
      <w:pStyle w:val="15"/>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MDA2Y2M2ZWU5ZWQ0YmM4ZjZhMmM1YTFlZTkzZWEifQ=="/>
  </w:docVars>
  <w:rsids>
    <w:rsidRoot w:val="0020263B"/>
    <w:rsid w:val="00002C81"/>
    <w:rsid w:val="00011DCD"/>
    <w:rsid w:val="00014160"/>
    <w:rsid w:val="0002575C"/>
    <w:rsid w:val="000416B3"/>
    <w:rsid w:val="00074F18"/>
    <w:rsid w:val="00077B00"/>
    <w:rsid w:val="0008624D"/>
    <w:rsid w:val="00090162"/>
    <w:rsid w:val="00091135"/>
    <w:rsid w:val="000A7CA1"/>
    <w:rsid w:val="000B632A"/>
    <w:rsid w:val="000C1E1F"/>
    <w:rsid w:val="000D1C40"/>
    <w:rsid w:val="000D5DE6"/>
    <w:rsid w:val="000E376D"/>
    <w:rsid w:val="000F115B"/>
    <w:rsid w:val="000F51A2"/>
    <w:rsid w:val="00102E31"/>
    <w:rsid w:val="00113625"/>
    <w:rsid w:val="00125113"/>
    <w:rsid w:val="00130385"/>
    <w:rsid w:val="00140950"/>
    <w:rsid w:val="00147F50"/>
    <w:rsid w:val="0016386F"/>
    <w:rsid w:val="00167B84"/>
    <w:rsid w:val="00176ADF"/>
    <w:rsid w:val="001C375A"/>
    <w:rsid w:val="001E03C3"/>
    <w:rsid w:val="001E098B"/>
    <w:rsid w:val="001F303A"/>
    <w:rsid w:val="001F751B"/>
    <w:rsid w:val="0020263B"/>
    <w:rsid w:val="002105DD"/>
    <w:rsid w:val="002125D9"/>
    <w:rsid w:val="002334CA"/>
    <w:rsid w:val="002341CF"/>
    <w:rsid w:val="00236325"/>
    <w:rsid w:val="00244517"/>
    <w:rsid w:val="0025448D"/>
    <w:rsid w:val="0028654F"/>
    <w:rsid w:val="00286AB7"/>
    <w:rsid w:val="002A2467"/>
    <w:rsid w:val="002A64D0"/>
    <w:rsid w:val="002B2839"/>
    <w:rsid w:val="002B6139"/>
    <w:rsid w:val="002E5E9D"/>
    <w:rsid w:val="002F14E9"/>
    <w:rsid w:val="002F2144"/>
    <w:rsid w:val="002F3834"/>
    <w:rsid w:val="00303AB8"/>
    <w:rsid w:val="00317B1F"/>
    <w:rsid w:val="003206BD"/>
    <w:rsid w:val="003232E6"/>
    <w:rsid w:val="0033083D"/>
    <w:rsid w:val="00335321"/>
    <w:rsid w:val="003370ED"/>
    <w:rsid w:val="00337504"/>
    <w:rsid w:val="0034119C"/>
    <w:rsid w:val="0035440A"/>
    <w:rsid w:val="00363B64"/>
    <w:rsid w:val="00390969"/>
    <w:rsid w:val="003926C9"/>
    <w:rsid w:val="003A4B93"/>
    <w:rsid w:val="003A4C7A"/>
    <w:rsid w:val="003B128F"/>
    <w:rsid w:val="003C4C51"/>
    <w:rsid w:val="003C6EE6"/>
    <w:rsid w:val="003D4B54"/>
    <w:rsid w:val="003F7A7C"/>
    <w:rsid w:val="00405816"/>
    <w:rsid w:val="00407748"/>
    <w:rsid w:val="00417255"/>
    <w:rsid w:val="0043761D"/>
    <w:rsid w:val="00440A11"/>
    <w:rsid w:val="004417A2"/>
    <w:rsid w:val="00445042"/>
    <w:rsid w:val="004617B6"/>
    <w:rsid w:val="0047214B"/>
    <w:rsid w:val="00474A26"/>
    <w:rsid w:val="00474C7F"/>
    <w:rsid w:val="004761C4"/>
    <w:rsid w:val="004B4847"/>
    <w:rsid w:val="00540D0D"/>
    <w:rsid w:val="0056403C"/>
    <w:rsid w:val="005666B0"/>
    <w:rsid w:val="005757A7"/>
    <w:rsid w:val="00590FD9"/>
    <w:rsid w:val="00593A90"/>
    <w:rsid w:val="005A019F"/>
    <w:rsid w:val="005A71F9"/>
    <w:rsid w:val="00605104"/>
    <w:rsid w:val="006212BD"/>
    <w:rsid w:val="00632457"/>
    <w:rsid w:val="00636346"/>
    <w:rsid w:val="006520F9"/>
    <w:rsid w:val="00672433"/>
    <w:rsid w:val="0067447A"/>
    <w:rsid w:val="006762CB"/>
    <w:rsid w:val="0069107E"/>
    <w:rsid w:val="006A06E1"/>
    <w:rsid w:val="006C27F4"/>
    <w:rsid w:val="006C3CD4"/>
    <w:rsid w:val="006E0953"/>
    <w:rsid w:val="006E75A7"/>
    <w:rsid w:val="0071283B"/>
    <w:rsid w:val="00722EEE"/>
    <w:rsid w:val="00735C00"/>
    <w:rsid w:val="007644DF"/>
    <w:rsid w:val="00773EE1"/>
    <w:rsid w:val="007743F4"/>
    <w:rsid w:val="00781581"/>
    <w:rsid w:val="00783F60"/>
    <w:rsid w:val="00783FCB"/>
    <w:rsid w:val="007A2596"/>
    <w:rsid w:val="007B2C6B"/>
    <w:rsid w:val="007C7867"/>
    <w:rsid w:val="007D128C"/>
    <w:rsid w:val="007D79F3"/>
    <w:rsid w:val="007E55B0"/>
    <w:rsid w:val="007F40DD"/>
    <w:rsid w:val="00815D11"/>
    <w:rsid w:val="00852524"/>
    <w:rsid w:val="00874092"/>
    <w:rsid w:val="00874513"/>
    <w:rsid w:val="008926AB"/>
    <w:rsid w:val="00897549"/>
    <w:rsid w:val="008B1E42"/>
    <w:rsid w:val="008B6E22"/>
    <w:rsid w:val="008C5671"/>
    <w:rsid w:val="008D029B"/>
    <w:rsid w:val="008F583C"/>
    <w:rsid w:val="0090567F"/>
    <w:rsid w:val="00920176"/>
    <w:rsid w:val="00931933"/>
    <w:rsid w:val="00933DB5"/>
    <w:rsid w:val="00935824"/>
    <w:rsid w:val="00952543"/>
    <w:rsid w:val="0096285E"/>
    <w:rsid w:val="00964038"/>
    <w:rsid w:val="00977479"/>
    <w:rsid w:val="009834F5"/>
    <w:rsid w:val="009B461D"/>
    <w:rsid w:val="009B7A80"/>
    <w:rsid w:val="009C193C"/>
    <w:rsid w:val="009C5900"/>
    <w:rsid w:val="009C69DF"/>
    <w:rsid w:val="009F5D84"/>
    <w:rsid w:val="00A02E51"/>
    <w:rsid w:val="00A11869"/>
    <w:rsid w:val="00A14737"/>
    <w:rsid w:val="00A3173D"/>
    <w:rsid w:val="00A426F2"/>
    <w:rsid w:val="00A501AA"/>
    <w:rsid w:val="00AE1503"/>
    <w:rsid w:val="00AE19CC"/>
    <w:rsid w:val="00B1119F"/>
    <w:rsid w:val="00B250DF"/>
    <w:rsid w:val="00B36221"/>
    <w:rsid w:val="00B41A64"/>
    <w:rsid w:val="00B60C79"/>
    <w:rsid w:val="00B673DF"/>
    <w:rsid w:val="00B803C2"/>
    <w:rsid w:val="00BC1DCE"/>
    <w:rsid w:val="00C1344D"/>
    <w:rsid w:val="00C144FE"/>
    <w:rsid w:val="00C34137"/>
    <w:rsid w:val="00C564E2"/>
    <w:rsid w:val="00C60D05"/>
    <w:rsid w:val="00C62B33"/>
    <w:rsid w:val="00C666F6"/>
    <w:rsid w:val="00C85096"/>
    <w:rsid w:val="00C85715"/>
    <w:rsid w:val="00C93FEE"/>
    <w:rsid w:val="00C96AD6"/>
    <w:rsid w:val="00CC6850"/>
    <w:rsid w:val="00CE1434"/>
    <w:rsid w:val="00CE4F53"/>
    <w:rsid w:val="00CF482B"/>
    <w:rsid w:val="00D03817"/>
    <w:rsid w:val="00D11828"/>
    <w:rsid w:val="00D14B82"/>
    <w:rsid w:val="00D21750"/>
    <w:rsid w:val="00D5682C"/>
    <w:rsid w:val="00D77E8E"/>
    <w:rsid w:val="00D95406"/>
    <w:rsid w:val="00DA5B1B"/>
    <w:rsid w:val="00DD00E4"/>
    <w:rsid w:val="00DD2B5C"/>
    <w:rsid w:val="00DE2BE4"/>
    <w:rsid w:val="00E020CC"/>
    <w:rsid w:val="00E068EF"/>
    <w:rsid w:val="00E34E25"/>
    <w:rsid w:val="00E4365E"/>
    <w:rsid w:val="00E4604A"/>
    <w:rsid w:val="00E61514"/>
    <w:rsid w:val="00E94CD9"/>
    <w:rsid w:val="00ED18CE"/>
    <w:rsid w:val="00ED33CE"/>
    <w:rsid w:val="00F02D4B"/>
    <w:rsid w:val="00F33556"/>
    <w:rsid w:val="00F406FB"/>
    <w:rsid w:val="00FB48AB"/>
    <w:rsid w:val="00FC2362"/>
    <w:rsid w:val="00FC50AC"/>
    <w:rsid w:val="099D6E04"/>
    <w:rsid w:val="1F293211"/>
    <w:rsid w:val="26D12FAF"/>
    <w:rsid w:val="3038366B"/>
    <w:rsid w:val="51012059"/>
    <w:rsid w:val="54BB16FC"/>
    <w:rsid w:val="697D0A3F"/>
    <w:rsid w:val="6B6A4FA1"/>
    <w:rsid w:val="6C6F1E7D"/>
    <w:rsid w:val="75572FAB"/>
    <w:rsid w:val="7EEC2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spacing w:before="100" w:beforeAutospacing="1" w:after="100" w:afterAutospacing="1"/>
      <w:jc w:val="left"/>
      <w:textAlignment w:val="auto"/>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25"/>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styleId="10">
    <w:name w:val="Strong"/>
    <w:basedOn w:val="11"/>
    <w:qFormat/>
    <w:uiPriority w:val="0"/>
    <w:rPr>
      <w:b/>
    </w:rPr>
  </w:style>
  <w:style w:type="character" w:customStyle="1" w:styleId="11">
    <w:name w:val="NormalCharacter"/>
    <w:semiHidden/>
    <w:qFormat/>
    <w:uiPriority w:val="0"/>
  </w:style>
  <w:style w:type="character" w:styleId="12">
    <w:name w:val="Hyperlink"/>
    <w:basedOn w:val="11"/>
    <w:qFormat/>
    <w:uiPriority w:val="0"/>
    <w:rPr>
      <w:color w:val="0000FF"/>
      <w:u w:val="single"/>
    </w:rPr>
  </w:style>
  <w:style w:type="paragraph" w:customStyle="1" w:styleId="13">
    <w:name w:val="Heading1"/>
    <w:basedOn w:val="1"/>
    <w:next w:val="1"/>
    <w:qFormat/>
    <w:uiPriority w:val="0"/>
    <w:pPr>
      <w:spacing w:before="100" w:beforeAutospacing="1" w:after="100" w:afterAutospacing="1"/>
      <w:jc w:val="left"/>
    </w:pPr>
    <w:rPr>
      <w:rFonts w:ascii="宋体" w:hAnsi="宋体" w:cs="宋体"/>
      <w:b/>
      <w:bCs/>
      <w:kern w:val="44"/>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table" w:customStyle="1" w:styleId="18">
    <w:name w:val="TableGrid"/>
    <w:basedOn w:val="14"/>
    <w:qFormat/>
    <w:uiPriority w:val="0"/>
  </w:style>
  <w:style w:type="character" w:customStyle="1" w:styleId="19">
    <w:name w:val="PageNumber"/>
    <w:basedOn w:val="11"/>
    <w:qFormat/>
    <w:uiPriority w:val="0"/>
  </w:style>
  <w:style w:type="character" w:customStyle="1" w:styleId="20">
    <w:name w:val="UserStyle_0"/>
    <w:basedOn w:val="11"/>
    <w:qFormat/>
    <w:uiPriority w:val="0"/>
  </w:style>
  <w:style w:type="paragraph" w:customStyle="1" w:styleId="21">
    <w:name w:val="UserStyle_1"/>
    <w:basedOn w:val="1"/>
    <w:qFormat/>
    <w:uiPriority w:val="0"/>
    <w:pPr>
      <w:tabs>
        <w:tab w:val="left" w:pos="4665"/>
        <w:tab w:val="left" w:pos="8970"/>
      </w:tabs>
      <w:ind w:firstLine="400"/>
    </w:pPr>
    <w:rPr>
      <w:szCs w:val="20"/>
    </w:rPr>
  </w:style>
  <w:style w:type="paragraph" w:customStyle="1" w:styleId="22">
    <w:name w:val="UserStyle_2"/>
    <w:basedOn w:val="1"/>
    <w:qFormat/>
    <w:uiPriority w:val="0"/>
    <w:pPr>
      <w:spacing w:before="100" w:beforeAutospacing="1" w:after="100" w:afterAutospacing="1"/>
      <w:jc w:val="left"/>
    </w:pPr>
    <w:rPr>
      <w:rFonts w:ascii="宋体" w:hAnsi="宋体"/>
      <w:kern w:val="0"/>
      <w:sz w:val="24"/>
    </w:rPr>
  </w:style>
  <w:style w:type="character" w:customStyle="1" w:styleId="23">
    <w:name w:val="页眉 字符"/>
    <w:basedOn w:val="9"/>
    <w:link w:val="6"/>
    <w:semiHidden/>
    <w:qFormat/>
    <w:uiPriority w:val="99"/>
    <w:rPr>
      <w:kern w:val="2"/>
      <w:sz w:val="18"/>
      <w:szCs w:val="18"/>
    </w:rPr>
  </w:style>
  <w:style w:type="character" w:customStyle="1" w:styleId="24">
    <w:name w:val="页脚 字符"/>
    <w:basedOn w:val="9"/>
    <w:link w:val="5"/>
    <w:qFormat/>
    <w:uiPriority w:val="99"/>
    <w:rPr>
      <w:kern w:val="2"/>
      <w:sz w:val="18"/>
      <w:szCs w:val="18"/>
    </w:rPr>
  </w:style>
  <w:style w:type="character" w:customStyle="1" w:styleId="25">
    <w:name w:val="批注框文本 字符"/>
    <w:basedOn w:val="9"/>
    <w:link w:val="4"/>
    <w:semiHidden/>
    <w:qFormat/>
    <w:uiPriority w:val="99"/>
    <w:rPr>
      <w:kern w:val="2"/>
      <w:sz w:val="18"/>
      <w:szCs w:val="18"/>
    </w:rPr>
  </w:style>
  <w:style w:type="character" w:customStyle="1" w:styleId="26">
    <w:name w:val="标题 1 字符"/>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DC14-6CEC-46DA-9EEF-B5D6839E34F0}">
  <ds:schemaRefs/>
</ds:datastoreItem>
</file>

<file path=docProps/app.xml><?xml version="1.0" encoding="utf-8"?>
<Properties xmlns="http://schemas.openxmlformats.org/officeDocument/2006/extended-properties" xmlns:vt="http://schemas.openxmlformats.org/officeDocument/2006/docPropsVTypes">
  <Template>Normal</Template>
  <Pages>6</Pages>
  <Words>2866</Words>
  <Characters>6832</Characters>
  <Lines>57</Lines>
  <Paragraphs>16</Paragraphs>
  <TotalTime>3</TotalTime>
  <ScaleCrop>false</ScaleCrop>
  <LinksUpToDate>false</LinksUpToDate>
  <CharactersWithSpaces>7278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2022-11-22T21:01:00Z</dcterms:created>
  <dc:creator>USER</dc:creator>
  <cp:lastModifiedBy>梦之蓝</cp:lastModifiedBy>
  <cp:lastPrinted>2022-11-16T02:21:00Z</cp:lastPrinted>
  <dcterms:modified xsi:type="dcterms:W3CDTF">2023-02-17T10:21:23Z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898108A87C0B4C088D82D11E21F601D9</vt:lpwstr>
  </property>
</Properties>
</file>