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仿宋" w:hAnsi="仿宋" w:eastAsia="仿宋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28"/>
          <w:szCs w:val="28"/>
        </w:rPr>
        <w:t>附件3：</w:t>
      </w:r>
    </w:p>
    <w:tbl>
      <w:tblPr>
        <w:tblStyle w:val="3"/>
        <w:tblW w:w="10206" w:type="dxa"/>
        <w:tblInd w:w="-556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993"/>
        <w:gridCol w:w="567"/>
        <w:gridCol w:w="712"/>
        <w:gridCol w:w="709"/>
        <w:gridCol w:w="2403"/>
        <w:gridCol w:w="2575"/>
        <w:gridCol w:w="2247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</w:trPr>
        <w:tc>
          <w:tcPr>
            <w:tcW w:w="10206" w:type="dxa"/>
            <w:gridSpan w:val="7"/>
            <w:tcBorders>
              <w:bottom w:val="single" w:color="000000" w:sz="4" w:space="0"/>
            </w:tcBorders>
          </w:tcPr>
          <w:p>
            <w:pPr>
              <w:autoSpaceDN w:val="0"/>
              <w:spacing w:line="500" w:lineRule="exact"/>
              <w:jc w:val="center"/>
              <w:textAlignment w:val="top"/>
              <w:rPr>
                <w:rFonts w:ascii="黑体" w:hAnsi="黑体" w:eastAsia="黑体" w:cs="Times New Roman"/>
                <w:color w:val="000000"/>
                <w:sz w:val="32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宜兴市乡村学校</w:t>
            </w:r>
            <w:r>
              <w:rPr>
                <w:rFonts w:ascii="黑体" w:hAnsi="黑体" w:eastAsia="黑体" w:cs="宋体"/>
                <w:kern w:val="0"/>
                <w:sz w:val="32"/>
                <w:szCs w:val="32"/>
              </w:rPr>
              <w:t>教师向城区学校流动材料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考核评分参照</w:t>
            </w:r>
            <w:r>
              <w:rPr>
                <w:rFonts w:ascii="黑体" w:hAnsi="黑体" w:eastAsia="黑体" w:cs="宋体"/>
                <w:kern w:val="0"/>
                <w:sz w:val="32"/>
                <w:szCs w:val="32"/>
              </w:rPr>
              <w:t>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2" w:hRule="atLeast"/>
        </w:trPr>
        <w:tc>
          <w:tcPr>
            <w:tcW w:w="2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工作单位（盖章）</w:t>
            </w:r>
          </w:p>
        </w:tc>
        <w:tc>
          <w:tcPr>
            <w:tcW w:w="3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1" w:hRule="atLeast"/>
        </w:trPr>
        <w:tc>
          <w:tcPr>
            <w:tcW w:w="2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3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乡村学校累计工作年限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9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考核内容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上限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考核年限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测评分</w:t>
            </w: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评分要点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4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乡村工作年限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不受年限限制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在乡村学校工作满3年（含）以下，不得分，自第4年起，每满1周年得0.5分。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4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教职工满意率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①90%及以上，得3分；②85%（含）至90%，得2分；③80%（含）至85%，得1分。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4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骨干称号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县级新秀、能手、学科带头人分别得0.5分、1分、1.5分；市级新秀、能手、学科带头人、名教师，分别得1分、1.5分、2分、2.5分，省特级得3分。不累计得分。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9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年度考核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2019年1月1日至今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①合格得0.5分/次；②优秀得1分/次。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1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autoSpaceDN w:val="0"/>
              <w:spacing w:line="280" w:lineRule="exact"/>
              <w:ind w:firstLine="0" w:firstLineChars="0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①始终坚持教学一线得0.5分/学年；②始终担任班主任工作得0.5分/学年。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教学质量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主要学科以期末质量监测中学区同学科或学校平衡班质量作为参照：前30%，得0.6分/学期；30%（含）至50%（含），得0.3分/学期；50%之后，不得分。术科以学生团体或个体获奖次数作为参照：①团体获奖（不论奖项等次）县级得1分/次、市级得2分/次、省级得3分/次；②学生个体获奖对照级别在团体基础上有1人按照10%计算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班级管理质量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获校级、县级、市级优秀班主任或先进班级集体，分别得1、2、3分/次。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教学水平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参加教育行政（教研）部门组织的课堂教学竞赛（不论奖项高低，含公开课），校级、学区级、县市级、市级、省级分别得0.5分/次、1分/次、1.5分/次、2分/次、2.5分/次。学会性质组织的课堂教学竞赛，在对应级别基础上按照50%计算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科研水平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校级、县市级、市级、省级科研课题领题人，分别得0.5分、1分、1.5分、2分；参与者排名前5名分别得对应级别的50%；对应级别第一作者论文发表或获奖（不论奖项等次）分别得0.5分、1分、1.5分、2分；第二作者得其中的50%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荣誉称号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获得校级、镇（街道、园区）级、县市级、市级、省级综合先进，有一次分别得0.5分、0.8分、1分、1.5分、2分；获得对应级别单项先进分别得其中的50%。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28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有下列情况之一者，“一票否决”：①近5年师德（或年度）考核有一次不合格；②不在一线教学（或未任教与资格证、职称证相一致的学科）；③满意率测评不达80%；④近3年进行有偿家教受处分；⑤因违规违纪受到处分且仍在处分期内；⑥材料考核分未达总分的50%；⑦任教学科近3年期末质量监测学区同学科或学校平衡班质量差距极大。</w:t>
            </w:r>
          </w:p>
        </w:tc>
      </w:tr>
    </w:tbl>
    <w:p>
      <w:pPr>
        <w:autoSpaceDN w:val="0"/>
        <w:spacing w:line="280" w:lineRule="exact"/>
        <w:textAlignment w:val="center"/>
        <w:rPr>
          <w:rFonts w:ascii="仿宋" w:hAnsi="仿宋" w:eastAsia="仿宋" w:cs="Times New Roman"/>
          <w:color w:val="000000"/>
          <w:sz w:val="24"/>
          <w:szCs w:val="24"/>
        </w:rPr>
      </w:pPr>
      <w:r>
        <w:rPr>
          <w:rFonts w:hint="eastAsia" w:ascii="仿宋" w:hAnsi="仿宋" w:eastAsia="仿宋" w:cs="Times New Roman"/>
          <w:color w:val="000000"/>
          <w:sz w:val="24"/>
          <w:szCs w:val="24"/>
        </w:rPr>
        <w:t>注：该表为参照表，</w:t>
      </w:r>
      <w:r>
        <w:rPr>
          <w:rFonts w:hint="eastAsia" w:ascii="仿宋" w:hAnsi="仿宋" w:eastAsia="仿宋" w:cs="Times New Roman"/>
          <w:b/>
          <w:color w:val="000000"/>
          <w:sz w:val="24"/>
          <w:szCs w:val="24"/>
        </w:rPr>
        <w:t>各乡村学校应根据校本规则作相应调整</w:t>
      </w:r>
      <w:r>
        <w:rPr>
          <w:rFonts w:hint="eastAsia" w:ascii="仿宋" w:hAnsi="仿宋" w:eastAsia="仿宋" w:cs="Times New Roman"/>
          <w:color w:val="000000"/>
          <w:sz w:val="24"/>
          <w:szCs w:val="24"/>
        </w:rPr>
        <w:t>；对应项目应递交相关材料原件及复印件；年度考核、工作量、教学质量、班级管理质量、教学水平、科研水平、荣誉称号限提供2019年1月1日至公告发布之日止材料，其余材料不受年限限制。</w:t>
      </w:r>
    </w:p>
    <w:p>
      <w:pPr>
        <w:rPr>
          <w:rFonts w:ascii="仿宋" w:hAnsi="仿宋" w:eastAsia="仿宋" w:cs="宋体"/>
          <w:kern w:val="0"/>
          <w:sz w:val="24"/>
          <w:szCs w:val="24"/>
        </w:rPr>
      </w:pPr>
    </w:p>
    <w:sectPr>
      <w:footerReference r:id="rId3" w:type="default"/>
      <w:pgSz w:w="11906" w:h="16838"/>
      <w:pgMar w:top="1418" w:right="1304" w:bottom="1418" w:left="130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0667510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YjBmNzY3MzkxNjRlMGE1YWVlMDVjMTVjNjBiN2YifQ=="/>
  </w:docVars>
  <w:rsids>
    <w:rsidRoot w:val="305A47C6"/>
    <w:rsid w:val="00050A07"/>
    <w:rsid w:val="00285BDA"/>
    <w:rsid w:val="00C36BAD"/>
    <w:rsid w:val="305A47C6"/>
    <w:rsid w:val="66FE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1054</Words>
  <Characters>1133</Characters>
  <Lines>8</Lines>
  <Paragraphs>2</Paragraphs>
  <TotalTime>1</TotalTime>
  <ScaleCrop>false</ScaleCrop>
  <LinksUpToDate>false</LinksUpToDate>
  <CharactersWithSpaces>1133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2024-06-18T02:25:00Z</dcterms:created>
  <dc:creator>心宽体胖</dc:creator>
  <cp:lastModifiedBy>梦之蓝</cp:lastModifiedBy>
  <dcterms:modified xsi:type="dcterms:W3CDTF">2024-06-18T10:38:47Z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5C3FC286801F4E93BC5CF7ED68B76FAB_13</vt:lpwstr>
  </property>
</Properties>
</file>