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15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附件：</w:t>
      </w:r>
    </w:p>
    <w:p w14:paraId="35B51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</w:pPr>
      <w:bookmarkStart w:id="0" w:name="_GoBack"/>
    </w:p>
    <w:p w14:paraId="61111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参加体检人员须知</w:t>
      </w:r>
      <w:bookmarkEnd w:id="0"/>
    </w:p>
    <w:p w14:paraId="2A777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4260A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1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体检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标准参照修订后的《公务员录用体检通用标准（试行）》、《公务员录用体检操作手册（试行）》、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0"/>
          <w:szCs w:val="30"/>
        </w:rPr>
        <w:t>《江苏省教师资格认定体检标准及操作规程》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0"/>
          <w:szCs w:val="30"/>
          <w:lang w:eastAsia="zh-CN"/>
        </w:rPr>
        <w:t>及苏教人〔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0"/>
          <w:szCs w:val="30"/>
          <w:lang w:val="en-US" w:eastAsia="zh-CN"/>
        </w:rPr>
        <w:t>2010〕14号文件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执行。</w:t>
      </w:r>
    </w:p>
    <w:p w14:paraId="71CE4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color w:val="FF000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2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体检前请注意休息，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保持空腹，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勿熬夜，不要饮酒，避免剧烈运动，慎服相关药品。</w:t>
      </w:r>
    </w:p>
    <w:p w14:paraId="012FA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3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参检人员必须服从管理，在带队工作人员的引导下，配合医生检查所有项目。</w:t>
      </w:r>
    </w:p>
    <w:p w14:paraId="21D32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4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参检人员不得携带手机等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通讯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功能的电子产品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，如有携带请交带队工作人员保管，在体检过程中，如发现携带通讯工具者，无论是否使用均以作弊论处，取消体检资格，体检结果视为不合格。</w:t>
      </w:r>
    </w:p>
    <w:p w14:paraId="70065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5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参检人员不得向体检医生透露姓名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、工作单位和报考职位等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信息，否则体检结果视为不合格。</w:t>
      </w:r>
    </w:p>
    <w:p w14:paraId="2FB49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6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参检人员可对体检组织实施过程进行监督，如发现体检医生和工作人员有不规范操作或徇私舞弊行为，须当场如实向监督人员反映。参检人员之间也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可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加强互相监督。</w:t>
      </w:r>
    </w:p>
    <w:p w14:paraId="61B7F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7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实验室有关项目（尿常规、血常规、血生化）可以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改日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复检一次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其它项目如血压、视力等项目均当场复检，复检由工作人员统一安排。</w:t>
      </w:r>
    </w:p>
    <w:p w14:paraId="139B1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体检医院负责接受被体检者的咨询并负责对体检结果进行解释。</w:t>
      </w:r>
    </w:p>
    <w:p w14:paraId="1DD16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</w:p>
    <w:p w14:paraId="392EF084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1361" w:right="1361" w:bottom="1361" w:left="1474" w:header="851" w:footer="851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27"/>
      </w:pPr>
      <w:r>
        <w:separator/>
      </w:r>
    </w:p>
  </w:endnote>
  <w:endnote w:type="continuationSeparator" w:id="1">
    <w:p>
      <w:pPr>
        <w:spacing w:line="240" w:lineRule="auto"/>
        <w:ind w:firstLine="6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DA10B">
    <w:pPr>
      <w:pStyle w:val="3"/>
      <w:ind w:firstLine="35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16E1E">
    <w:pPr>
      <w:pStyle w:val="3"/>
      <w:ind w:firstLine="35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6A9B0">
    <w:pPr>
      <w:pStyle w:val="3"/>
      <w:ind w:firstLine="35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27"/>
      </w:pPr>
      <w:r>
        <w:separator/>
      </w:r>
    </w:p>
  </w:footnote>
  <w:footnote w:type="continuationSeparator" w:id="1">
    <w:p>
      <w:pPr>
        <w:spacing w:line="240" w:lineRule="auto"/>
        <w:ind w:firstLine="62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80599">
    <w:pPr>
      <w:ind w:firstLine="62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278B5">
    <w:pPr>
      <w:pStyle w:val="4"/>
      <w:ind w:firstLine="35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B8A2D4">
    <w:pPr>
      <w:pStyle w:val="4"/>
      <w:ind w:firstLine="35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NmIzMWUwMGE3ZjAwNjMyMWRkODg4YjM3NThiMzUifQ=="/>
  </w:docVars>
  <w:rsids>
    <w:rsidRoot w:val="00000000"/>
    <w:rsid w:val="03EF0ACE"/>
    <w:rsid w:val="3ECB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ind w:firstLine="630" w:firstLineChars="196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00" w:lineRule="exact"/>
      <w:jc w:val="center"/>
    </w:pPr>
    <w:rPr>
      <w:sz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469</Characters>
  <Lines>0</Lines>
  <Paragraphs>0</Paragraphs>
  <TotalTime>0</TotalTime>
  <ScaleCrop>false</ScaleCrop>
  <LinksUpToDate>false</LinksUpToDate>
  <CharactersWithSpaces>469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zzb001</dc:creator>
  <cp:lastModifiedBy>梦之蓝</cp:lastModifiedBy>
  <dcterms:modified xsi:type="dcterms:W3CDTF">2025-06-10T03:33:17Z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A470EFAF6D4E45B68F5F199F13DC237C_13</vt:lpwstr>
  </property>
</Properties>
</file>