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6456"/>
        <w:gridCol w:w="1973"/>
      </w:tblGrid>
      <w:tr w14:paraId="281B1462">
        <w:tblPrEx>
          <w:tblCellMar>
            <w:top w:w="0" w:type="dxa"/>
            <w:left w:w="108" w:type="dxa"/>
            <w:bottom w:w="0" w:type="dxa"/>
            <w:right w:w="108" w:type="dxa"/>
          </w:tblCellMar>
        </w:tblPrEx>
        <w:trPr>
          <w:trHeight w:val="998" w:hRule="atLeast"/>
          <w:jc w:val="center"/>
        </w:trPr>
        <w:tc>
          <w:tcPr>
            <w:tcW w:w="6456" w:type="dxa"/>
            <w:vAlign w:val="center"/>
          </w:tcPr>
          <w:p w14:paraId="442EE06A">
            <w:pPr>
              <w:spacing w:line="1200" w:lineRule="exact"/>
              <w:jc w:val="right"/>
              <w:rPr>
                <w:rFonts w:ascii="Arial" w:hAnsi="Arial" w:eastAsia="方正小标宋简体" w:cs="Arial"/>
                <w:snapToGrid w:val="0"/>
                <w:color w:val="FF0000"/>
                <w:spacing w:val="4"/>
                <w:w w:val="50"/>
                <w:sz w:val="92"/>
                <w:szCs w:val="72"/>
              </w:rPr>
            </w:pPr>
            <w:bookmarkStart w:id="26" w:name="_GoBack"/>
            <w:bookmarkEnd w:id="26"/>
            <w:r>
              <w:rPr>
                <w:rFonts w:ascii="Arial" w:hAnsi="Arial" w:eastAsia="方正小标宋简体" w:cs="Arial"/>
                <w:snapToGrid w:val="0"/>
                <w:color w:val="FF0000"/>
                <w:spacing w:val="4"/>
                <w:w w:val="50"/>
                <w:kern w:val="0"/>
                <w:sz w:val="92"/>
                <w:szCs w:val="72"/>
              </w:rPr>
              <w:t>瑞安市人力资源和社会保障局</w:t>
            </w:r>
          </w:p>
        </w:tc>
        <w:tc>
          <w:tcPr>
            <w:tcW w:w="1973" w:type="dxa"/>
            <w:vMerge w:val="restart"/>
            <w:vAlign w:val="center"/>
          </w:tcPr>
          <w:p w14:paraId="57C9BAE3">
            <w:pPr>
              <w:spacing w:line="1200" w:lineRule="exact"/>
              <w:rPr>
                <w:rFonts w:ascii="方正小标宋简体" w:hAnsi="Arial" w:eastAsia="方正小标宋简体" w:cs="Arial"/>
                <w:color w:val="FF0000"/>
                <w:w w:val="66"/>
                <w:sz w:val="112"/>
                <w:szCs w:val="72"/>
              </w:rPr>
            </w:pPr>
            <w:r>
              <w:rPr>
                <w:rFonts w:hint="eastAsia" w:ascii="方正小标宋简体" w:hAnsi="Arial" w:eastAsia="方正小标宋简体" w:cs="Arial"/>
                <w:color w:val="FF0000"/>
                <w:w w:val="66"/>
                <w:kern w:val="0"/>
                <w:sz w:val="112"/>
                <w:szCs w:val="72"/>
              </w:rPr>
              <w:t>文</w:t>
            </w:r>
            <w:r>
              <w:rPr>
                <w:rFonts w:hint="eastAsia" w:eastAsia="方正小标宋简体"/>
                <w:b/>
                <w:bCs/>
                <w:color w:val="FF0000"/>
                <w:w w:val="66"/>
                <w:kern w:val="0"/>
                <w:sz w:val="18"/>
              </w:rPr>
              <w:t xml:space="preserve"> </w:t>
            </w:r>
            <w:r>
              <w:rPr>
                <w:rFonts w:hint="eastAsia" w:ascii="方正小标宋简体" w:hAnsi="Arial" w:eastAsia="方正小标宋简体" w:cs="Arial"/>
                <w:color w:val="FF0000"/>
                <w:w w:val="66"/>
                <w:kern w:val="0"/>
                <w:sz w:val="112"/>
                <w:szCs w:val="72"/>
              </w:rPr>
              <w:t>件</w:t>
            </w:r>
          </w:p>
        </w:tc>
      </w:tr>
      <w:tr w14:paraId="49A0B2EB">
        <w:tblPrEx>
          <w:tblCellMar>
            <w:top w:w="0" w:type="dxa"/>
            <w:left w:w="108" w:type="dxa"/>
            <w:bottom w:w="0" w:type="dxa"/>
            <w:right w:w="108" w:type="dxa"/>
          </w:tblCellMar>
        </w:tblPrEx>
        <w:trPr>
          <w:trHeight w:val="998" w:hRule="atLeast"/>
          <w:jc w:val="center"/>
        </w:trPr>
        <w:tc>
          <w:tcPr>
            <w:tcW w:w="6456" w:type="dxa"/>
            <w:vAlign w:val="center"/>
          </w:tcPr>
          <w:p w14:paraId="45CC67FB">
            <w:pPr>
              <w:spacing w:line="1200" w:lineRule="exact"/>
              <w:jc w:val="right"/>
              <w:rPr>
                <w:rFonts w:ascii="Arial" w:hAnsi="Arial" w:eastAsia="方正小标宋简体" w:cs="Arial"/>
                <w:color w:val="FF0000"/>
                <w:spacing w:val="244"/>
                <w:w w:val="66"/>
                <w:sz w:val="92"/>
                <w:szCs w:val="72"/>
              </w:rPr>
            </w:pPr>
            <w:r>
              <w:rPr>
                <w:rFonts w:ascii="Arial" w:hAnsi="Arial" w:eastAsia="方正小标宋简体" w:cs="Arial"/>
                <w:snapToGrid w:val="0"/>
                <w:color w:val="FF0000"/>
                <w:spacing w:val="244"/>
                <w:w w:val="66"/>
                <w:kern w:val="0"/>
                <w:sz w:val="92"/>
                <w:szCs w:val="72"/>
              </w:rPr>
              <w:t>瑞安市教育</w:t>
            </w:r>
            <w:r>
              <w:rPr>
                <w:rFonts w:ascii="Arial" w:hAnsi="Arial" w:eastAsia="方正小标宋简体" w:cs="Arial"/>
                <w:color w:val="FF0000"/>
                <w:w w:val="66"/>
                <w:kern w:val="0"/>
                <w:sz w:val="92"/>
                <w:szCs w:val="72"/>
              </w:rPr>
              <w:t>局</w:t>
            </w:r>
          </w:p>
        </w:tc>
        <w:tc>
          <w:tcPr>
            <w:tcW w:w="1973" w:type="dxa"/>
            <w:vMerge w:val="continue"/>
          </w:tcPr>
          <w:p w14:paraId="2CC544CE">
            <w:pPr>
              <w:spacing w:line="1200" w:lineRule="exact"/>
              <w:rPr>
                <w:rFonts w:ascii="Arial" w:hAnsi="Arial" w:eastAsia="方正大标宋简体" w:cs="Arial"/>
                <w:color w:val="FF0000"/>
                <w:sz w:val="52"/>
                <w:szCs w:val="44"/>
              </w:rPr>
            </w:pPr>
          </w:p>
        </w:tc>
      </w:tr>
    </w:tbl>
    <w:p w14:paraId="48946735">
      <w:pPr>
        <w:spacing w:line="400" w:lineRule="exact"/>
        <w:jc w:val="center"/>
        <w:rPr>
          <w:rFonts w:ascii="仿宋_GB2312" w:hAnsi="Arial" w:eastAsia="仿宋_GB2312" w:cs="Arial"/>
          <w:color w:val="000000"/>
          <w:sz w:val="24"/>
          <w:szCs w:val="32"/>
        </w:rPr>
      </w:pPr>
    </w:p>
    <w:p w14:paraId="6D818D50">
      <w:pPr>
        <w:jc w:val="center"/>
        <w:rPr>
          <w:rFonts w:ascii="仿宋_GB2312" w:hAnsi="Arial" w:eastAsia="仿宋_GB2312" w:cs="Arial"/>
          <w:color w:val="000000"/>
          <w:sz w:val="32"/>
          <w:szCs w:val="32"/>
        </w:rPr>
      </w:pPr>
      <w:r>
        <w:rPr>
          <w:rFonts w:hint="eastAsia" w:ascii="仿宋_GB2312" w:hAnsi="Arial" w:eastAsia="仿宋_GB2312" w:cs="Arial"/>
          <w:color w:val="000000"/>
          <w:sz w:val="32"/>
          <w:szCs w:val="32"/>
        </w:rPr>
        <w:t>瑞人社〔2025</w:t>
      </w:r>
      <w:r>
        <w:rPr>
          <w:rFonts w:hint="eastAsia" w:ascii="仿宋_GB2312" w:hAnsi="仿宋_GB2312" w:eastAsia="仿宋_GB2312" w:cs="仿宋_GB2312"/>
          <w:sz w:val="32"/>
          <w:szCs w:val="32"/>
        </w:rPr>
        <w:t>〕95号</w:t>
      </w:r>
    </w:p>
    <w:p w14:paraId="1E116EF6">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4.75pt;height:0pt;width:442.2pt;z-index:251660288;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3tMs1gAAAAUBAAAPAAAAAAAAAAEAIAAAACIAAABkcnMvZG93bnJldi54bWxQSwECFAAUAAAA&#10;CACHTuJA6bsvfPABAADZAwAADgAAAAAAAAABACAAAAAlAQAAZHJzL2Uyb0RvYy54bWxQSwUGAAAA&#10;AAYABgBZAQAAhwUAAAAA&#10;">
                <v:fill on="f" focussize="0,0"/>
                <v:stroke weight="3.75pt" color="#FF0000" joinstyle="round"/>
                <v:imagedata o:title=""/>
                <o:lock v:ext="edit" aspectratio="f"/>
              </v:line>
            </w:pict>
          </mc:Fallback>
        </mc:AlternateContent>
      </w:r>
    </w:p>
    <w:p w14:paraId="44B00057">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浙江省瑞安中学面向2026届高校优秀毕业生</w:t>
      </w:r>
    </w:p>
    <w:p w14:paraId="43049723">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提前公开招聘事业编制教师公告</w:t>
      </w:r>
    </w:p>
    <w:p w14:paraId="21E3CFD9">
      <w:pPr>
        <w:topLinePunct/>
        <w:autoSpaceDE w:val="0"/>
        <w:spacing w:line="560" w:lineRule="exact"/>
        <w:ind w:firstLine="622" w:firstLineChars="200"/>
        <w:jc w:val="center"/>
        <w:rPr>
          <w:rFonts w:ascii="仿宋_GB2312" w:hAnsi="仿宋_GB2312" w:eastAsia="仿宋_GB2312" w:cs="仿宋_GB2312"/>
          <w:color w:val="auto"/>
          <w:sz w:val="32"/>
          <w:szCs w:val="32"/>
        </w:rPr>
      </w:pPr>
    </w:p>
    <w:p w14:paraId="5282BD16">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浙江省瑞安中学教师队伍建设，优化师资结构，根据中共中央组织部、人力资源和社会保障部《关于进一步做好事业单位公开招聘工作的通知》（人社部发〔2024〕57号）和省、市相关文件精神，经研究，决定浙江省瑞安中学面向2026届高校优秀毕业生提前公开招聘</w:t>
      </w:r>
      <w:r>
        <w:rPr>
          <w:rFonts w:ascii="仿宋_GB2312" w:hAnsi="仿宋_GB2312" w:eastAsia="仿宋_GB2312" w:cs="仿宋_GB2312"/>
          <w:color w:val="auto"/>
          <w:sz w:val="32"/>
          <w:szCs w:val="32"/>
        </w:rPr>
        <w:t>事业编制教师</w:t>
      </w:r>
      <w:r>
        <w:rPr>
          <w:rFonts w:hint="eastAsia" w:ascii="仿宋_GB2312" w:hAnsi="仿宋_GB2312" w:eastAsia="仿宋_GB2312" w:cs="仿宋_GB2312"/>
          <w:color w:val="auto"/>
          <w:sz w:val="32"/>
          <w:szCs w:val="32"/>
        </w:rPr>
        <w:t>29名。现将有关事项公告如下：</w:t>
      </w:r>
    </w:p>
    <w:p w14:paraId="4C796B9D">
      <w:pPr>
        <w:topLinePunct/>
        <w:autoSpaceDE w:val="0"/>
        <w:spacing w:line="560" w:lineRule="exact"/>
        <w:ind w:firstLine="622" w:firstLineChars="200"/>
        <w:rPr>
          <w:rFonts w:ascii="黑体" w:hAnsi="黑体" w:eastAsia="黑体" w:cs="黑体"/>
          <w:color w:val="auto"/>
          <w:sz w:val="32"/>
          <w:szCs w:val="32"/>
        </w:rPr>
      </w:pPr>
      <w:r>
        <w:rPr>
          <w:rFonts w:hint="eastAsia" w:ascii="黑体" w:hAnsi="黑体" w:eastAsia="黑体" w:cs="黑体"/>
          <w:color w:val="auto"/>
          <w:sz w:val="32"/>
          <w:szCs w:val="32"/>
        </w:rPr>
        <w:t>一、招聘对象基本条件</w:t>
      </w:r>
    </w:p>
    <w:p w14:paraId="1218D27D">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具有中华人民共和国国籍，且无取得外国国籍或获取国(境)外永久居留资格、长期居留许可等情况；</w:t>
      </w:r>
    </w:p>
    <w:p w14:paraId="73E70F7E">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遵纪守法、品行端正，具有良好的思想政治素质，符合新时代中小学教师职业行为十项准则要求；</w:t>
      </w:r>
    </w:p>
    <w:p w14:paraId="2AF9D7D8">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国内普通高等教育2026届毕业生；</w:t>
      </w:r>
    </w:p>
    <w:p w14:paraId="01479D59">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年龄要求为1996年1月1日以后出生（研究生学历的，年龄放宽至1991年1月1日以后出生）；</w:t>
      </w:r>
    </w:p>
    <w:p w14:paraId="0E100031">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hAnsi="仿宋_GB2312" w:eastAsia="仿宋_GB2312" w:cs="仿宋_GB2312"/>
          <w:color w:val="auto"/>
          <w:sz w:val="32"/>
          <w:szCs w:val="32"/>
        </w:rPr>
        <w:t>具有岗位所需的学历、资历、专业及技能条件；</w:t>
      </w:r>
    </w:p>
    <w:p w14:paraId="4C4F18B2">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w:t>
      </w:r>
      <w:r>
        <w:rPr>
          <w:rFonts w:hint="eastAsia" w:ascii="仿宋_GB2312" w:hAnsi="仿宋_GB2312" w:eastAsia="仿宋_GB2312" w:cs="仿宋_GB2312"/>
          <w:color w:val="auto"/>
          <w:sz w:val="32"/>
          <w:szCs w:val="32"/>
        </w:rPr>
        <w:t>身心健康，具有正常履行岗位职责的身体和心理条件；</w:t>
      </w:r>
    </w:p>
    <w:p w14:paraId="3369B9FE">
      <w:pPr>
        <w:topLinePunct/>
        <w:autoSpaceDE w:val="0"/>
        <w:spacing w:line="560" w:lineRule="exact"/>
        <w:ind w:firstLine="622"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（七）</w:t>
      </w:r>
      <w:r>
        <w:rPr>
          <w:rFonts w:hint="eastAsia" w:ascii="仿宋_GB2312" w:hAnsi="仿宋_GB2312" w:eastAsia="仿宋_GB2312" w:cs="仿宋_GB2312"/>
          <w:color w:val="auto"/>
          <w:sz w:val="32"/>
          <w:szCs w:val="32"/>
        </w:rPr>
        <w:t>温州市户籍或籍贯，瑞安高考生源户籍放宽至全国户籍</w:t>
      </w:r>
      <w:r>
        <w:rPr>
          <w:rFonts w:hint="eastAsia" w:ascii="仿宋_GB2312" w:hAnsi="仿宋_GB2312" w:eastAsia="仿宋_GB2312" w:cs="仿宋_GB2312"/>
          <w:color w:val="auto"/>
          <w:sz w:val="32"/>
          <w:szCs w:val="32"/>
          <w:lang w:eastAsia="zh-CN"/>
        </w:rPr>
        <w:t>。</w:t>
      </w:r>
    </w:p>
    <w:p w14:paraId="7EA84045">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（八）</w:t>
      </w:r>
      <w:r>
        <w:rPr>
          <w:rFonts w:hint="eastAsia" w:ascii="仿宋_GB2312" w:hAnsi="仿宋_GB2312" w:eastAsia="仿宋_GB2312" w:cs="仿宋_GB2312"/>
          <w:color w:val="auto"/>
          <w:sz w:val="32"/>
          <w:szCs w:val="32"/>
        </w:rPr>
        <w:t>具有下列情形之一的人员，不得报考：</w:t>
      </w:r>
    </w:p>
    <w:p w14:paraId="522DB07A">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1.全日制普通高校在校在读非2026届毕业生；</w:t>
      </w:r>
    </w:p>
    <w:p w14:paraId="7B4C1B68">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2.与委培委托单位未解除培养协议或解除培养协议后未满约定不可报考期限的定向生、委培生；</w:t>
      </w:r>
    </w:p>
    <w:p w14:paraId="136F1255">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3.参照《公务员录用考察办法(试行)》(中组发〔2021〕11号)等规定不得确定为拟录用人选情形之一的人员；</w:t>
      </w:r>
    </w:p>
    <w:p w14:paraId="3A2A6130">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4.被依法认定为失信联合惩戒的人员；</w:t>
      </w:r>
    </w:p>
    <w:p w14:paraId="75934593">
      <w:pPr>
        <w:pStyle w:val="5"/>
        <w:widowControl w:val="0"/>
        <w:topLinePunct/>
        <w:autoSpaceDE w:val="0"/>
        <w:spacing w:before="0" w:beforeAutospacing="0" w:after="0" w:afterAutospacing="0" w:line="560" w:lineRule="exact"/>
        <w:ind w:firstLine="62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5.与所报考招聘岗位之间存在聘用后即构成回避关系的人员；</w:t>
      </w:r>
    </w:p>
    <w:p w14:paraId="2C65ADEC">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6.法律、法规规定不得报考的人员。</w:t>
      </w:r>
    </w:p>
    <w:p w14:paraId="2CF01BC2">
      <w:pPr>
        <w:topLinePunct/>
        <w:autoSpaceDE w:val="0"/>
        <w:spacing w:line="560" w:lineRule="exact"/>
        <w:ind w:firstLine="622" w:firstLineChars="200"/>
        <w:rPr>
          <w:rFonts w:ascii="黑体" w:hAnsi="黑体" w:eastAsia="黑体" w:cs="黑体"/>
          <w:color w:val="auto"/>
          <w:sz w:val="32"/>
          <w:szCs w:val="32"/>
        </w:rPr>
      </w:pPr>
      <w:r>
        <w:rPr>
          <w:rFonts w:hint="eastAsia" w:ascii="黑体" w:hAnsi="黑体" w:eastAsia="黑体" w:cs="黑体"/>
          <w:color w:val="auto"/>
          <w:sz w:val="32"/>
          <w:szCs w:val="32"/>
        </w:rPr>
        <w:t>二、招聘岗位与要求</w:t>
      </w:r>
    </w:p>
    <w:p w14:paraId="429F5058">
      <w:p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具体岗位与名额、资格条件等详见《浙江省瑞安中学提前公开招聘2026届高校优秀毕业生岗位一览表》（附件1）、《岗位资格条件分类》（附件2）。招聘岗位为华峰校区或择岗后为华峰校区的，其编制暂时落实在瑞安中学，华峰中学投用后，该类人员编制须迁到华峰中学。</w:t>
      </w:r>
    </w:p>
    <w:p w14:paraId="0C48443F">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报考专业资格审查按照《浙江省瑞安中学提前公开招聘2026届高校优秀毕业生专业资格审查办法》（附件3）执行。考生对可报考专业设置</w:t>
      </w:r>
      <w:bookmarkStart w:id="0" w:name="OLE_LINK24"/>
      <w:bookmarkStart w:id="1" w:name="OLE_LINK23"/>
      <w:r>
        <w:rPr>
          <w:rFonts w:hint="eastAsia" w:ascii="仿宋_GB2312" w:hAnsi="仿宋_GB2312" w:eastAsia="仿宋_GB2312" w:cs="仿宋_GB2312"/>
          <w:color w:val="auto"/>
          <w:sz w:val="32"/>
          <w:szCs w:val="32"/>
        </w:rPr>
        <w:t>有异议的</w:t>
      </w:r>
      <w:bookmarkEnd w:id="0"/>
      <w:bookmarkEnd w:id="1"/>
      <w:r>
        <w:rPr>
          <w:rFonts w:hint="eastAsia" w:ascii="仿宋_GB2312" w:hAnsi="仿宋_GB2312" w:eastAsia="仿宋_GB2312" w:cs="仿宋_GB2312"/>
          <w:color w:val="auto"/>
          <w:sz w:val="32"/>
          <w:szCs w:val="32"/>
        </w:rPr>
        <w:t>，应在指定时间内向招聘单位提出书面申请，逾期不再受理。</w:t>
      </w:r>
    </w:p>
    <w:p w14:paraId="174D3BB1">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报名资格条件中涉及时间起止问题和证书证件(证明)取得时间的，除已注明外，以证书证件（证明）中落款时间为准，计算时间均统一截至实际网络报名前一天。</w:t>
      </w:r>
    </w:p>
    <w:p w14:paraId="1BC4F6AC">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截至实际网络报名前一天户口尚在迁移中的人员不得报考。报考人员须在报名时确认本人落户情况并如实填写。</w:t>
      </w:r>
    </w:p>
    <w:p w14:paraId="6C6331AE">
      <w:pPr>
        <w:topLinePunct/>
        <w:autoSpaceDE w:val="0"/>
        <w:spacing w:line="560" w:lineRule="exact"/>
        <w:ind w:firstLine="622" w:firstLineChars="200"/>
        <w:rPr>
          <w:rFonts w:ascii="黑体" w:hAnsi="黑体" w:eastAsia="黑体" w:cs="黑体"/>
          <w:color w:val="auto"/>
          <w:sz w:val="32"/>
          <w:szCs w:val="32"/>
        </w:rPr>
      </w:pPr>
      <w:r>
        <w:rPr>
          <w:rFonts w:hint="eastAsia" w:ascii="黑体" w:hAnsi="黑体" w:eastAsia="黑体" w:cs="黑体"/>
          <w:color w:val="auto"/>
          <w:sz w:val="32"/>
          <w:szCs w:val="32"/>
        </w:rPr>
        <w:t>三、招聘程序</w:t>
      </w:r>
    </w:p>
    <w:p w14:paraId="49782EEB">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按照“公开、平等、竞争、择优”的原则，通过公开报名、统一考试、严格考核、择优聘用的方式进行。</w:t>
      </w:r>
    </w:p>
    <w:p w14:paraId="34649329">
      <w:pPr>
        <w:topLinePunct/>
        <w:autoSpaceDE w:val="0"/>
        <w:spacing w:line="560" w:lineRule="exact"/>
        <w:ind w:firstLine="62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（一）报名和资格审核</w:t>
      </w:r>
    </w:p>
    <w:p w14:paraId="592DC30C">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通过网络方式进行报名和资格初审。</w:t>
      </w:r>
    </w:p>
    <w:p w14:paraId="1602260C">
      <w:pPr>
        <w:numPr>
          <w:ilvl w:val="0"/>
          <w:numId w:val="0"/>
        </w:num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报名。</w:t>
      </w:r>
    </w:p>
    <w:p w14:paraId="5C40254E">
      <w:pPr>
        <w:numPr>
          <w:ilvl w:val="0"/>
          <w:numId w:val="0"/>
        </w:num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网址：https://rszp.rajyj.com（瑞安市教育人事考试录用系统）。</w:t>
      </w:r>
    </w:p>
    <w:p w14:paraId="34BF1B0A">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报名时间：2025年9月11日上午9时—2025年9月18日下午17时。</w:t>
      </w:r>
    </w:p>
    <w:p w14:paraId="647FDDB9">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资格初审时间：2025年9月11日上午9时—2025年9月19日下午17时。</w:t>
      </w:r>
    </w:p>
    <w:p w14:paraId="689777BA">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员在报名时间内登录瑞安市教育人事考试录用系统，仔细阅读诚信承诺书，按岗位要求和报名系统提示，如实、准确、完整地填写（上传）相关信息（材料）。未在规定时间内进行网络报名的、仅注册不报名的均视为无效报名。</w:t>
      </w:r>
    </w:p>
    <w:p w14:paraId="23D560A3">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需上传的简历制作成1个（切勿多个）PDF格式文档，要求简洁美观、目录清楚、内容清晰。简历涵盖以下内容并依次按目录及要求整理（如有缺项，且不影响报名资格的，可在目录下写“无”）：</w:t>
      </w:r>
    </w:p>
    <w:p w14:paraId="2394B1E5">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（1）自我介绍。字数300字内，正文用仿宋4号字体。</w:t>
      </w:r>
    </w:p>
    <w:p w14:paraId="22ACDC13">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）报名表。如实填写的《浙江省瑞安中学提前公开招聘</w:t>
      </w:r>
      <w:r>
        <w:rPr>
          <w:rFonts w:hint="eastAsia" w:ascii="仿宋_GB2312" w:hAnsi="仿宋_GB2312" w:eastAsia="仿宋_GB2312" w:cs="仿宋_GB2312"/>
          <w:color w:val="auto"/>
          <w:sz w:val="32"/>
          <w:szCs w:val="32"/>
        </w:rPr>
        <w:t>2026届</w:t>
      </w:r>
      <w:r>
        <w:rPr>
          <w:rFonts w:ascii="仿宋_GB2312" w:hAnsi="仿宋_GB2312" w:eastAsia="仿宋_GB2312" w:cs="仿宋_GB2312"/>
          <w:color w:val="auto"/>
          <w:sz w:val="32"/>
          <w:szCs w:val="32"/>
        </w:rPr>
        <w:t>高校优秀毕业生报名表》（附件</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），并附近期免冠一寸彩照1张。</w:t>
      </w:r>
    </w:p>
    <w:p w14:paraId="1ED0CE41">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（3）身份证。提供有效身份证正反两面。</w:t>
      </w:r>
    </w:p>
    <w:p w14:paraId="2E7783D2">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户口簿。提供有效户口簿首页、户主信息页及本人信息页。户籍在大学的原温州籍（或瑞安籍）报考对象可用有迁出地记录的户口簿代替；以温州市范围内籍贯为报考条件的考生，以户口簿上记录的籍贯信息为准。以瑞安市生源为报考条件的考生（温州市范围内的户籍或籍贯除外），须提供在瑞高中毕业证书。</w:t>
      </w:r>
    </w:p>
    <w:p w14:paraId="040ADD90">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（5）学历、学位证书。提供相应的在中国高等教育学生信息网（学信网）下载打印的《教育部学籍在线验证报告》和承诺书，承诺在</w:t>
      </w:r>
      <w:r>
        <w:rPr>
          <w:rFonts w:hint="eastAsia" w:ascii="仿宋_GB2312" w:hAnsi="仿宋_GB2312" w:eastAsia="仿宋_GB2312" w:cs="仿宋_GB2312"/>
          <w:color w:val="auto"/>
          <w:sz w:val="32"/>
          <w:szCs w:val="32"/>
        </w:rPr>
        <w:t>2026</w:t>
      </w:r>
      <w:r>
        <w:rPr>
          <w:rFonts w:ascii="仿宋_GB2312" w:hAnsi="仿宋_GB2312" w:eastAsia="仿宋_GB2312" w:cs="仿宋_GB2312"/>
          <w:color w:val="auto"/>
          <w:sz w:val="32"/>
          <w:szCs w:val="32"/>
        </w:rPr>
        <w:t>年7月31日前</w:t>
      </w:r>
      <w:r>
        <w:rPr>
          <w:rFonts w:hint="eastAsia" w:ascii="仿宋_GB2312" w:hAnsi="仿宋_GB2312" w:eastAsia="仿宋_GB2312" w:cs="仿宋_GB2312"/>
          <w:color w:val="auto"/>
          <w:sz w:val="32"/>
          <w:szCs w:val="32"/>
          <w:lang w:eastAsia="zh-CN"/>
        </w:rPr>
        <w:t>提供</w:t>
      </w:r>
      <w:r>
        <w:rPr>
          <w:rFonts w:ascii="仿宋_GB2312" w:hAnsi="仿宋_GB2312" w:eastAsia="仿宋_GB2312" w:cs="仿宋_GB2312"/>
          <w:color w:val="auto"/>
          <w:sz w:val="32"/>
          <w:szCs w:val="32"/>
        </w:rPr>
        <w:t>相应学历、学位证书。</w:t>
      </w:r>
    </w:p>
    <w:p w14:paraId="4234EE82">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研究生学历的还须提供本科学历学位证书</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专升本学历的还须提供专科学历证书</w:t>
      </w:r>
      <w:r>
        <w:rPr>
          <w:rFonts w:hint="eastAsia" w:ascii="仿宋_GB2312" w:hAnsi="仿宋_GB2312" w:eastAsia="仿宋_GB2312" w:cs="仿宋_GB2312"/>
          <w:color w:val="auto"/>
          <w:sz w:val="32"/>
          <w:szCs w:val="32"/>
          <w:lang w:eastAsia="zh-CN"/>
        </w:rPr>
        <w:t>，并</w:t>
      </w:r>
      <w:r>
        <w:rPr>
          <w:rFonts w:ascii="仿宋_GB2312" w:hAnsi="仿宋_GB2312" w:eastAsia="仿宋_GB2312" w:cs="仿宋_GB2312"/>
          <w:color w:val="auto"/>
          <w:sz w:val="32"/>
          <w:szCs w:val="32"/>
        </w:rPr>
        <w:t>提供相应在中国高等教育学生信息网（学信网）下载打印的《教育部学历证书电子注册备案表》。</w:t>
      </w:r>
    </w:p>
    <w:p w14:paraId="3169539F">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（6）教师资格证书。须提供与报考岗位学段学科相适应的教师资格证书；暂未取得</w:t>
      </w:r>
      <w:r>
        <w:rPr>
          <w:rFonts w:hint="eastAsia" w:ascii="仿宋_GB2312" w:hAnsi="仿宋_GB2312" w:eastAsia="仿宋_GB2312" w:cs="仿宋_GB2312"/>
          <w:color w:val="auto"/>
          <w:sz w:val="32"/>
          <w:szCs w:val="32"/>
          <w:lang w:eastAsia="zh-CN"/>
        </w:rPr>
        <w:t>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须</w:t>
      </w:r>
      <w:r>
        <w:rPr>
          <w:rFonts w:ascii="仿宋_GB2312" w:hAnsi="仿宋_GB2312" w:eastAsia="仿宋_GB2312" w:cs="仿宋_GB2312"/>
          <w:color w:val="auto"/>
          <w:sz w:val="32"/>
          <w:szCs w:val="32"/>
        </w:rPr>
        <w:t>提供承诺书，承诺在</w:t>
      </w:r>
      <w:r>
        <w:rPr>
          <w:rFonts w:hint="eastAsia" w:ascii="仿宋_GB2312" w:hAnsi="仿宋_GB2312" w:eastAsia="仿宋_GB2312" w:cs="仿宋_GB2312"/>
          <w:color w:val="auto"/>
          <w:sz w:val="32"/>
          <w:szCs w:val="32"/>
        </w:rPr>
        <w:t>2026</w:t>
      </w:r>
      <w:r>
        <w:rPr>
          <w:rFonts w:ascii="仿宋_GB2312" w:hAnsi="仿宋_GB2312" w:eastAsia="仿宋_GB2312" w:cs="仿宋_GB2312"/>
          <w:color w:val="auto"/>
          <w:sz w:val="32"/>
          <w:szCs w:val="32"/>
        </w:rPr>
        <w:t>年7月31日前提供与报考岗位学段学科相适应的教师资格证书。</w:t>
      </w:r>
    </w:p>
    <w:p w14:paraId="3A73775C">
      <w:p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师范类证明材料。本科专业中含“师范”标注的《教育部学历证书电子注册备案表》或《教育部学籍在线验证报告》，或《师范生教师职业能力证书》，或高考当年当地普通高校招生计划书（须对报考院校所学专业标注师范类，并提供计划书原件及封面和所在页复印件），或浙江省内和教育部属高校出具的师范证明，或省外高校出具含当地省级教育行政部门师范招生计划材料的师范证明。“岗位资格条件分类”条件中不涉及师范类</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报考人员不需要提供。</w:t>
      </w:r>
    </w:p>
    <w:p w14:paraId="78185710">
      <w:pPr>
        <w:topLinePunct/>
        <w:autoSpaceDE w:val="0"/>
        <w:spacing w:line="560" w:lineRule="exact"/>
        <w:ind w:firstLine="622"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8</w:t>
      </w:r>
      <w:r>
        <w:rPr>
          <w:rFonts w:ascii="仿宋_GB2312" w:hAnsi="仿宋_GB2312" w:eastAsia="仿宋_GB2312" w:cs="仿宋_GB2312"/>
          <w:color w:val="auto"/>
          <w:sz w:val="32"/>
          <w:szCs w:val="32"/>
        </w:rPr>
        <w:t>）其他材料。提供“优秀毕业生”“三好学生”“优秀学生干部”荣誉证书和奖学金证书、学校（学院）出具的综合成绩排名证明材料及其他符合报名条件的所需提供的荣誉证书或证明等。未取得的荣誉不得以推荐表、公示名单替代。</w:t>
      </w:r>
    </w:p>
    <w:p w14:paraId="3078666D">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报考人员报名后，由用人单位及其主管部门对报考人员是否符合岗位资格条件进行资格初审。报名时未按规定上传附件或上传附件内容不全的视同资格初审不合格。</w:t>
      </w:r>
    </w:p>
    <w:p w14:paraId="1E8D27C8">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恶意注册报名信息、扰乱报名秩序，或以其他不正当手段获取考试资格行为的，根据有关规定给予处理。</w:t>
      </w:r>
    </w:p>
    <w:p w14:paraId="78A34216">
      <w:pPr>
        <w:topLinePunct/>
        <w:autoSpaceDE w:val="0"/>
        <w:spacing w:line="560" w:lineRule="exact"/>
        <w:ind w:firstLine="622" w:firstLineChars="200"/>
        <w:rPr>
          <w:rFonts w:ascii="仿宋_GB2312" w:hAnsi="仿宋_GB2312" w:eastAsia="仿宋_GB2312" w:cs="仿宋_GB2312"/>
          <w:color w:val="auto"/>
          <w:sz w:val="32"/>
          <w:szCs w:val="32"/>
        </w:rPr>
      </w:pPr>
      <w:bookmarkStart w:id="2" w:name="OLE_LINK33"/>
      <w:bookmarkStart w:id="3" w:name="OLE_LINK32"/>
      <w:r>
        <w:rPr>
          <w:rFonts w:hint="eastAsia" w:ascii="仿宋_GB2312" w:hAnsi="仿宋_GB2312" w:eastAsia="仿宋_GB2312" w:cs="仿宋_GB2312"/>
          <w:color w:val="auto"/>
          <w:sz w:val="32"/>
          <w:szCs w:val="32"/>
        </w:rPr>
        <w:t>2.</w:t>
      </w:r>
      <w:bookmarkEnd w:id="2"/>
      <w:bookmarkEnd w:id="3"/>
      <w:r>
        <w:rPr>
          <w:rFonts w:hint="eastAsia" w:ascii="仿宋_GB2312" w:hAnsi="仿宋_GB2312" w:eastAsia="仿宋_GB2312" w:cs="仿宋_GB2312"/>
          <w:color w:val="auto"/>
          <w:sz w:val="32"/>
          <w:szCs w:val="32"/>
        </w:rPr>
        <w:t>资格复审</w:t>
      </w:r>
      <w:r>
        <w:rPr>
          <w:rFonts w:hint="eastAsia" w:ascii="楷体" w:hAnsi="楷体" w:eastAsia="楷体" w:cs="仿宋_GB2312"/>
          <w:color w:val="auto"/>
          <w:sz w:val="32"/>
          <w:szCs w:val="32"/>
        </w:rPr>
        <w:t>（必须本人到场）</w:t>
      </w:r>
    </w:p>
    <w:p w14:paraId="29B53A48">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时间：2025年9月20日</w:t>
      </w:r>
      <w:bookmarkStart w:id="4" w:name="OLE_LINK10"/>
      <w:bookmarkStart w:id="5" w:name="OLE_LINK9"/>
      <w:r>
        <w:rPr>
          <w:rFonts w:hint="eastAsia" w:ascii="仿宋_GB2312" w:hAnsi="仿宋_GB2312" w:eastAsia="仿宋_GB2312" w:cs="仿宋_GB2312"/>
          <w:color w:val="auto"/>
          <w:sz w:val="32"/>
          <w:szCs w:val="32"/>
        </w:rPr>
        <w:t>上午</w:t>
      </w:r>
      <w:bookmarkEnd w:id="4"/>
      <w:bookmarkEnd w:id="5"/>
      <w:r>
        <w:rPr>
          <w:rFonts w:hint="eastAsia" w:ascii="仿宋_GB2312" w:hAnsi="仿宋_GB2312" w:eastAsia="仿宋_GB2312" w:cs="仿宋_GB2312"/>
          <w:color w:val="auto"/>
          <w:sz w:val="32"/>
          <w:szCs w:val="32"/>
        </w:rPr>
        <w:t>9时至下午17时，地点：</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瑞安中学勤耕楼六楼会议室。</w:t>
      </w:r>
    </w:p>
    <w:p w14:paraId="2E50DB18">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浙江省瑞安中学及瑞安市教育局负责对报考人员进行资格复审。报考人员按岗位所需条件提供简历所涉及的材料，所有证书等材料均须原件（原件验证后返还，证明材料的原件均不返还）和复印件一份，并接受资格复审。仅网络报名而未参加资格复审的对象按自动放弃报名资格处理。</w:t>
      </w:r>
    </w:p>
    <w:p w14:paraId="18A406C4">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本次招聘设定开考比例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，资格复审通过人数不足岗位招聘计划数2倍的岗位，将相应核减或取消该岗位招聘计划数。</w:t>
      </w:r>
    </w:p>
    <w:p w14:paraId="47B0BFE3">
      <w:pPr>
        <w:topLinePunct/>
        <w:autoSpaceDE w:val="0"/>
        <w:spacing w:line="560" w:lineRule="exact"/>
        <w:ind w:firstLine="62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(二)面谈和综合比选</w:t>
      </w:r>
    </w:p>
    <w:p w14:paraId="61BECD55">
      <w:p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通过资格复审的人员参加面谈和综合比选。</w:t>
      </w:r>
    </w:p>
    <w:p w14:paraId="36F71185">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面谈时间初定于2025年9月21日，具体时间、地点以资格复审通过后的电话（短信）通知为准。未在规定时间到</w:t>
      </w:r>
      <w:r>
        <w:rPr>
          <w:rFonts w:hint="eastAsia" w:ascii="仿宋_GB2312" w:hAnsi="仿宋_GB2312" w:eastAsia="仿宋_GB2312" w:cs="仿宋_GB2312"/>
          <w:color w:val="auto"/>
          <w:sz w:val="32"/>
          <w:szCs w:val="32"/>
          <w:lang w:eastAsia="zh-CN"/>
        </w:rPr>
        <w:t>达</w:t>
      </w:r>
      <w:r>
        <w:rPr>
          <w:rFonts w:hint="eastAsia" w:ascii="仿宋_GB2312" w:hAnsi="仿宋_GB2312" w:eastAsia="仿宋_GB2312" w:cs="仿宋_GB2312"/>
          <w:color w:val="auto"/>
          <w:sz w:val="32"/>
          <w:szCs w:val="32"/>
        </w:rPr>
        <w:t>现场参加面谈的对象按自动放弃处理。</w:t>
      </w:r>
    </w:p>
    <w:p w14:paraId="1ED08F4F">
      <w:pPr>
        <w:topLinePunct/>
        <w:autoSpaceDE w:val="0"/>
        <w:adjustRightInd w:val="0"/>
        <w:snapToGrid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组根据岗位需求，结合面谈情况，对考生进行综合比选后，根据综合比选成绩从高到低的顺序，招聘计划数2名以下的岗位按1：3确定入围面试对象，招聘计划数3名以上的岗位按1：2确定入围面试对象。综合比选成绩不计入面试成绩。</w:t>
      </w:r>
    </w:p>
    <w:p w14:paraId="7FD0A1C2">
      <w:pPr>
        <w:topLinePunct/>
        <w:autoSpaceDE w:val="0"/>
        <w:adjustRightInd w:val="0"/>
        <w:snapToGrid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瑞安中学以电话（短信）形式通知入围</w:t>
      </w:r>
      <w:bookmarkStart w:id="6" w:name="OLE_LINK41"/>
      <w:bookmarkStart w:id="7" w:name="OLE_LINK38"/>
      <w:bookmarkStart w:id="8" w:name="OLE_LINK40"/>
      <w:bookmarkStart w:id="9" w:name="OLE_LINK39"/>
      <w:r>
        <w:rPr>
          <w:rFonts w:hint="eastAsia" w:ascii="仿宋_GB2312" w:hAnsi="仿宋_GB2312" w:eastAsia="仿宋_GB2312" w:cs="仿宋_GB2312"/>
          <w:color w:val="auto"/>
          <w:sz w:val="32"/>
          <w:szCs w:val="32"/>
        </w:rPr>
        <w:t>面试</w:t>
      </w:r>
      <w:bookmarkEnd w:id="6"/>
      <w:bookmarkEnd w:id="7"/>
      <w:bookmarkEnd w:id="8"/>
      <w:bookmarkEnd w:id="9"/>
      <w:r>
        <w:rPr>
          <w:rFonts w:hint="eastAsia" w:ascii="仿宋_GB2312" w:hAnsi="仿宋_GB2312" w:eastAsia="仿宋_GB2312" w:cs="仿宋_GB2312"/>
          <w:color w:val="auto"/>
          <w:sz w:val="32"/>
          <w:szCs w:val="32"/>
        </w:rPr>
        <w:t>考生，请考生及时关注并保持手机畅通，以免错过面试通知（首次联系无果后，发送短信提醒，半小时内再经2次电话联系，仍无法接通的考生，视为自动放弃面试资格）。</w:t>
      </w:r>
    </w:p>
    <w:p w14:paraId="036F1E55">
      <w:pPr>
        <w:topLinePunct/>
        <w:autoSpaceDE w:val="0"/>
        <w:spacing w:line="560" w:lineRule="exact"/>
        <w:ind w:firstLine="62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（三）面试</w:t>
      </w:r>
    </w:p>
    <w:p w14:paraId="045B1B6C">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日期初定于2025年9月22日。具体时间、地点以学校电话（短信）通知为准。面试采取上课形式，满分100分，时限40分钟。考核范围为相应的学段、学科内容，主要考查教学设计能力、掌握教学内容能力、教学组织能力、教学基本素养、仪表仪态等，备课时限90分钟。</w:t>
      </w:r>
    </w:p>
    <w:p w14:paraId="576CEE69">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面试成绩设置最低分数线70分，低于70分的不予入围体检。</w:t>
      </w:r>
    </w:p>
    <w:p w14:paraId="6FB9FF88">
      <w:pPr>
        <w:topLinePunct/>
        <w:autoSpaceDE w:val="0"/>
        <w:spacing w:line="560" w:lineRule="exact"/>
        <w:ind w:firstLine="62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（四）体检、考察</w:t>
      </w:r>
    </w:p>
    <w:p w14:paraId="0F562BB7">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根据面试成绩从高到低，按报考岗位招聘计划数1:1的比例确定入围体检人员（成绩同分的，学历高者优先，仍相同的，则增加专业测试予以确定）。</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成绩公布后，适时组织入围体检人员按面试成绩从高到低（成绩同分的，学历高者优先，仍相同的，抽签决定顺序）择岗，选择招聘岗位对应校区。择岗后7日内须与</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瑞安中学签订就业意向书，逾期未签人员视为放弃入围体检资格，空缺名额可根据</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成绩从高到低依次递补。就业意向书签订后，考生放弃体检、考察的，将影响考生个人征信。</w:t>
      </w:r>
    </w:p>
    <w:p w14:paraId="095268BE">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签订就业意向书的人员须按体检工作公告规定的时间、地点参加体检。</w:t>
      </w:r>
      <w:bookmarkStart w:id="10" w:name="OLE_LINK44"/>
      <w:r>
        <w:rPr>
          <w:rFonts w:hint="eastAsia" w:ascii="仿宋_GB2312" w:hAnsi="仿宋_GB2312" w:eastAsia="仿宋_GB2312" w:cs="仿宋_GB2312"/>
          <w:color w:val="auto"/>
          <w:sz w:val="32"/>
          <w:szCs w:val="32"/>
        </w:rPr>
        <w:t>体检工作公告发布后</w:t>
      </w:r>
      <w:bookmarkEnd w:id="10"/>
      <w:r>
        <w:rPr>
          <w:rFonts w:hint="eastAsia" w:ascii="仿宋_GB2312" w:hAnsi="仿宋_GB2312" w:eastAsia="仿宋_GB2312" w:cs="仿宋_GB2312"/>
          <w:color w:val="auto"/>
          <w:sz w:val="32"/>
          <w:szCs w:val="32"/>
        </w:rPr>
        <w:t>，体检、考</w:t>
      </w:r>
      <w:bookmarkStart w:id="11" w:name="OLE_LINK45"/>
      <w:bookmarkStart w:id="12" w:name="OLE_LINK46"/>
      <w:r>
        <w:rPr>
          <w:rFonts w:hint="eastAsia" w:ascii="仿宋_GB2312" w:hAnsi="仿宋_GB2312" w:eastAsia="仿宋_GB2312" w:cs="仿宋_GB2312"/>
          <w:color w:val="auto"/>
          <w:sz w:val="32"/>
          <w:szCs w:val="32"/>
        </w:rPr>
        <w:t>察不合格的或因各种原因导致新增空缺名额的，其空缺名额不予递补，择岗情况不再予以调整。</w:t>
      </w:r>
      <w:bookmarkEnd w:id="11"/>
      <w:bookmarkEnd w:id="12"/>
    </w:p>
    <w:p w14:paraId="2522A223">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入围体检人员在妊娠期内的，须在体检工作公告发布后，凭有关孕期医疗证明（妊娠试验或孕期超声检查报告单）主动向瑞安市教育局提出延期体检申请，在约定延缓期限内完成体检，否则取消入围考察资格。</w:t>
      </w:r>
    </w:p>
    <w:p w14:paraId="12B276CB">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体检合格的确定为入围考察人员。报名时尚未提供报考岗位相应教师资格证、学历学位证书等材料的，须在2026年7月31日前提供相应的证书，否则按考察不合格处理。</w:t>
      </w:r>
    </w:p>
    <w:p w14:paraId="3EF5FE07">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体检、考察参照公务员录用有关标准执行。体检、考察实施前，国家、省出台新规定的，按新规定执行。</w:t>
      </w:r>
    </w:p>
    <w:p w14:paraId="5FBFABE7">
      <w:pPr>
        <w:topLinePunct/>
        <w:autoSpaceDE w:val="0"/>
        <w:spacing w:line="560" w:lineRule="exact"/>
        <w:ind w:firstLine="62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（五）公示、聘用</w:t>
      </w:r>
    </w:p>
    <w:p w14:paraId="084530D3">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察合格人员确定为拟聘用人员，在瑞安市人民政府网站相关栏目公示5个工作日，接受社会监督。对公示期间反映有影响聘用的问题并查有实据的，不予聘用；对反映的问题一时难以查实的，暂缓聘用，待核实后再决定是否聘用。经公示无异议的，按规定程序由学校办理聘用手续，并签订事业单位聘用合同。</w:t>
      </w:r>
    </w:p>
    <w:p w14:paraId="57D899BE">
      <w:p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聘用的教师最低服务年限为6年（含试用期），服务期满后所有聘用人员须服从主管部门重新统筹调配。新聘用的教师按有关规定实行见习期(试用期)，期满经考核不能胜任教育教学工作的，终止人事聘用和岗位聘任关系,办理解聘手续。事业单位公开招聘的工作人员一律实行聘用制，签订事业单位聘用合同书，按招聘单位的岗位空缺情况及岗位管理有关规定予以聘任。办理聘用手续前，拟聘用人员应将户口迁移到瑞安市。</w:t>
      </w:r>
    </w:p>
    <w:p w14:paraId="622005EE">
      <w:pPr>
        <w:topLinePunct/>
        <w:autoSpaceDE w:val="0"/>
        <w:spacing w:line="560" w:lineRule="exact"/>
        <w:ind w:firstLine="622" w:firstLineChars="200"/>
        <w:rPr>
          <w:rFonts w:ascii="黑体" w:hAnsi="黑体" w:eastAsia="黑体" w:cs="黑体"/>
          <w:color w:val="auto"/>
          <w:sz w:val="32"/>
          <w:szCs w:val="32"/>
        </w:rPr>
      </w:pPr>
      <w:r>
        <w:rPr>
          <w:rFonts w:hint="eastAsia" w:ascii="黑体" w:hAnsi="黑体" w:eastAsia="黑体" w:cs="黑体"/>
          <w:color w:val="auto"/>
          <w:sz w:val="32"/>
          <w:szCs w:val="32"/>
        </w:rPr>
        <w:t>四、其他告知事项</w:t>
      </w:r>
    </w:p>
    <w:p w14:paraId="320C9EC5">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本公告自发布之日起，</w:t>
      </w:r>
      <w:bookmarkStart w:id="13" w:name="OLE_LINK17"/>
      <w:bookmarkStart w:id="14" w:name="OLE_LINK18"/>
      <w:r>
        <w:rPr>
          <w:rFonts w:hint="eastAsia" w:ascii="仿宋_GB2312" w:hAnsi="仿宋_GB2312" w:eastAsia="仿宋_GB2312" w:cs="仿宋_GB2312"/>
          <w:color w:val="auto"/>
          <w:sz w:val="32"/>
          <w:szCs w:val="32"/>
        </w:rPr>
        <w:t>考生对用人单位的可报考专业设置有异议的，应在2025年</w:t>
      </w:r>
      <w:bookmarkStart w:id="15" w:name="OLE_LINK51"/>
      <w:bookmarkStart w:id="16" w:name="OLE_LINK50"/>
      <w:r>
        <w:rPr>
          <w:rFonts w:hint="eastAsia" w:ascii="仿宋_GB2312" w:hAnsi="仿宋_GB2312" w:eastAsia="仿宋_GB2312" w:cs="仿宋_GB2312"/>
          <w:color w:val="auto"/>
          <w:sz w:val="32"/>
          <w:szCs w:val="32"/>
        </w:rPr>
        <w:t>9月10日</w:t>
      </w:r>
      <w:bookmarkEnd w:id="15"/>
      <w:bookmarkEnd w:id="16"/>
      <w:r>
        <w:rPr>
          <w:rFonts w:hint="eastAsia" w:ascii="仿宋_GB2312" w:hAnsi="仿宋_GB2312" w:eastAsia="仿宋_GB2312" w:cs="仿宋_GB2312"/>
          <w:color w:val="auto"/>
          <w:sz w:val="32"/>
          <w:szCs w:val="32"/>
        </w:rPr>
        <w:t>上午11：00前到</w:t>
      </w:r>
      <w:r>
        <w:rPr>
          <w:rFonts w:hint="eastAsia" w:ascii="仿宋_GB2312" w:hAnsi="仿宋_GB2312" w:eastAsia="仿宋_GB2312" w:cs="仿宋_GB2312"/>
          <w:color w:val="auto"/>
          <w:sz w:val="32"/>
          <w:szCs w:val="32"/>
          <w:lang w:eastAsia="zh-CN"/>
        </w:rPr>
        <w:t>浙江省</w:t>
      </w:r>
      <w:r>
        <w:rPr>
          <w:rFonts w:hint="eastAsia" w:ascii="仿宋_GB2312" w:hAnsi="仿宋_GB2312" w:eastAsia="仿宋_GB2312" w:cs="仿宋_GB2312"/>
          <w:color w:val="auto"/>
          <w:sz w:val="32"/>
          <w:szCs w:val="32"/>
        </w:rPr>
        <w:t>瑞安中学办公室（瑞安市瑞湖路398号501室）提出书面申请</w:t>
      </w:r>
      <w:bookmarkEnd w:id="13"/>
      <w:bookmarkEnd w:id="14"/>
      <w:r>
        <w:rPr>
          <w:rFonts w:hint="eastAsia" w:ascii="仿宋_GB2312" w:hAnsi="仿宋_GB2312" w:eastAsia="仿宋_GB2312" w:cs="仿宋_GB2312"/>
          <w:color w:val="auto"/>
          <w:sz w:val="32"/>
          <w:szCs w:val="32"/>
        </w:rPr>
        <w:t>（逾时不再受理）。学校本着“相近、相似”和“宜宽不宜窄，有利于人才选拔”的原则，对确需增加的专业须及</w:t>
      </w:r>
      <w:r>
        <w:rPr>
          <w:rFonts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rPr>
        <w:t>提出增补意见，经瑞安市教育局、瑞安市人力资源和社会保障局研究后，</w:t>
      </w:r>
      <w:bookmarkStart w:id="17" w:name="OLE_LINK16"/>
      <w:bookmarkStart w:id="18" w:name="OLE_LINK20"/>
      <w:r>
        <w:rPr>
          <w:rFonts w:hint="eastAsia" w:ascii="仿宋_GB2312" w:hAnsi="仿宋_GB2312" w:eastAsia="仿宋_GB2312" w:cs="仿宋_GB2312"/>
          <w:color w:val="auto"/>
          <w:sz w:val="32"/>
          <w:szCs w:val="32"/>
        </w:rPr>
        <w:t>明确增加的可报考专业于报名开始前予以公告。</w:t>
      </w:r>
    </w:p>
    <w:bookmarkEnd w:id="17"/>
    <w:bookmarkEnd w:id="18"/>
    <w:p w14:paraId="0DAA79E7">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考试违纪违规行为的认定和处理，按照《事业单位公开招聘违纪违规行为处理规定》（人社部第35号令）执行。</w:t>
      </w:r>
    </w:p>
    <w:p w14:paraId="5C0F0F90">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资格审核将贯穿公开招聘工作全过程。报考人员提交的报考信息和材料应当真实、准确、有效。凡提供虚假信息和材料获取报考资格的，或有意隐瞒本人真实情况的，或扰乱报名秩序的，一经查实，即取消聘用资格且2年内不得参加瑞安市事业单位公开招聘考试。</w:t>
      </w:r>
    </w:p>
    <w:p w14:paraId="702B574F">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本次招聘报名、考试不收取任何费用，考试不指定复习参考用书，瑞安市教育局、瑞安市人力资源和社会保障局及招聘单位不举办也不委托任何机构开展针对本次招聘考试的辅导培训。</w:t>
      </w:r>
    </w:p>
    <w:p w14:paraId="5376649F">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w:t>
      </w:r>
      <w:r>
        <w:rPr>
          <w:rFonts w:hint="eastAsia" w:ascii="楷体_GB2312" w:hAnsi="楷体_GB2312" w:eastAsia="楷体_GB2312" w:cs="楷体_GB2312"/>
          <w:color w:val="auto"/>
          <w:sz w:val="32"/>
          <w:szCs w:val="32"/>
          <w:lang w:eastAsia="zh-CN"/>
        </w:rPr>
        <w:t>本次</w:t>
      </w:r>
      <w:r>
        <w:rPr>
          <w:rFonts w:hint="eastAsia" w:ascii="仿宋_GB2312" w:hAnsi="仿宋_GB2312" w:eastAsia="仿宋_GB2312" w:cs="仿宋_GB2312"/>
          <w:color w:val="auto"/>
          <w:sz w:val="32"/>
          <w:szCs w:val="32"/>
        </w:rPr>
        <w:t>招聘后，岗位计划</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如未足额完成</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，则视情况赴高校继续设点招聘，</w:t>
      </w:r>
      <w:r>
        <w:rPr>
          <w:rFonts w:hint="eastAsia" w:ascii="仿宋_GB2312" w:hAnsi="仿宋_GB2312" w:eastAsia="仿宋_GB2312" w:cs="仿宋_GB2312"/>
          <w:color w:val="auto"/>
          <w:sz w:val="32"/>
          <w:szCs w:val="32"/>
          <w:lang w:eastAsia="zh-CN"/>
        </w:rPr>
        <w:t>届时将</w:t>
      </w:r>
      <w:r>
        <w:rPr>
          <w:rFonts w:hint="eastAsia" w:ascii="仿宋_GB2312" w:hAnsi="仿宋_GB2312" w:eastAsia="仿宋_GB2312" w:cs="仿宋_GB2312"/>
          <w:color w:val="auto"/>
          <w:sz w:val="32"/>
          <w:szCs w:val="32"/>
        </w:rPr>
        <w:t>提前在瑞安市人民政府网站相关栏目</w:t>
      </w:r>
      <w:r>
        <w:rPr>
          <w:rFonts w:hint="eastAsia" w:ascii="仿宋_GB2312" w:hAnsi="仿宋_GB2312" w:eastAsia="仿宋_GB2312" w:cs="仿宋_GB2312"/>
          <w:color w:val="auto"/>
          <w:sz w:val="32"/>
          <w:szCs w:val="32"/>
          <w:lang w:eastAsia="zh-CN"/>
        </w:rPr>
        <w:t>予以</w:t>
      </w:r>
      <w:r>
        <w:rPr>
          <w:rFonts w:hint="eastAsia" w:ascii="仿宋_GB2312" w:hAnsi="仿宋_GB2312" w:eastAsia="仿宋_GB2312" w:cs="仿宋_GB2312"/>
          <w:color w:val="auto"/>
          <w:sz w:val="32"/>
          <w:szCs w:val="32"/>
        </w:rPr>
        <w:t>公告。</w:t>
      </w:r>
    </w:p>
    <w:p w14:paraId="63933986">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w:t>
      </w:r>
      <w:r>
        <w:rPr>
          <w:rFonts w:hint="eastAsia" w:ascii="仿宋_GB2312" w:hAnsi="仿宋_GB2312" w:eastAsia="仿宋_GB2312" w:cs="仿宋_GB2312"/>
          <w:color w:val="auto"/>
          <w:sz w:val="32"/>
          <w:szCs w:val="32"/>
        </w:rPr>
        <w:t>本公告由浙江省瑞安中学会同瑞安市教育局、瑞安市人力资源和社会保障局解释。咨询电话：浙江省瑞安中学办公室0577-65679888</w:t>
      </w:r>
      <w:bookmarkStart w:id="19" w:name="OLE_LINK47"/>
      <w:r>
        <w:rPr>
          <w:rFonts w:hint="eastAsia" w:ascii="仿宋_GB2312" w:hAnsi="仿宋_GB2312" w:eastAsia="仿宋_GB2312" w:cs="仿宋_GB2312"/>
          <w:color w:val="auto"/>
          <w:sz w:val="32"/>
          <w:szCs w:val="32"/>
        </w:rPr>
        <w:t>、瑞安市教育</w:t>
      </w:r>
      <w:bookmarkEnd w:id="19"/>
      <w:r>
        <w:rPr>
          <w:rFonts w:hint="eastAsia" w:ascii="仿宋_GB2312" w:hAnsi="仿宋_GB2312" w:eastAsia="仿宋_GB2312" w:cs="仿宋_GB2312"/>
          <w:color w:val="auto"/>
          <w:sz w:val="32"/>
          <w:szCs w:val="32"/>
        </w:rPr>
        <w:t>局组织人事科0577-66803302、瑞安市人力资源和社会保障局事业单位人事管理科0577-65812876，监督电话：瑞安市纪委市监委第三派驻纪检监察组0577-65815611。</w:t>
      </w:r>
    </w:p>
    <w:p w14:paraId="7764AA3B">
      <w:pPr>
        <w:topLinePunct/>
        <w:autoSpaceDE w:val="0"/>
        <w:spacing w:line="560" w:lineRule="exact"/>
        <w:ind w:firstLine="62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本次招聘有关事项均在网站公布，请报考人员密切关注瑞安市人民政府网站相关栏目（首页-&gt;重点领域信息公开-&gt;教育信息-&gt;招生招考）信息。</w:t>
      </w:r>
    </w:p>
    <w:p w14:paraId="4012AAF4">
      <w:pPr>
        <w:topLinePunct/>
        <w:autoSpaceDE w:val="0"/>
        <w:spacing w:line="560" w:lineRule="exact"/>
        <w:ind w:firstLine="622" w:firstLineChars="200"/>
        <w:rPr>
          <w:rFonts w:ascii="仿宋_GB2312" w:hAnsi="仿宋_GB2312" w:eastAsia="仿宋_GB2312" w:cs="仿宋_GB2312"/>
          <w:color w:val="auto"/>
          <w:sz w:val="32"/>
          <w:szCs w:val="32"/>
        </w:rPr>
      </w:pPr>
    </w:p>
    <w:p w14:paraId="6387FE4F">
      <w:pPr>
        <w:topLinePunct/>
        <w:autoSpaceDE w:val="0"/>
        <w:spacing w:line="560" w:lineRule="exact"/>
        <w:ind w:firstLine="62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附件：1.浙江省瑞安中学提前公开招聘2026届高校优秀毕业</w:t>
      </w:r>
    </w:p>
    <w:p w14:paraId="624F1479">
      <w:pPr>
        <w:topLinePunct/>
        <w:autoSpaceDE w:val="0"/>
        <w:spacing w:line="560" w:lineRule="exact"/>
        <w:ind w:firstLine="1866"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生岗位一览表</w:t>
      </w:r>
    </w:p>
    <w:p w14:paraId="4F3FBCE0">
      <w:pPr>
        <w:topLinePunct/>
        <w:autoSpaceDE w:val="0"/>
        <w:spacing w:line="560" w:lineRule="exact"/>
        <w:ind w:firstLine="1555"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2.岗位资格条件分类</w:t>
      </w:r>
    </w:p>
    <w:p w14:paraId="7EC74737">
      <w:pPr>
        <w:topLinePunct/>
        <w:autoSpaceDE w:val="0"/>
        <w:spacing w:line="560" w:lineRule="exact"/>
        <w:ind w:firstLine="1555"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3.浙江省瑞安中学提前公开招聘2026届高校优秀毕业</w:t>
      </w:r>
    </w:p>
    <w:p w14:paraId="47CED307">
      <w:pPr>
        <w:topLinePunct/>
        <w:autoSpaceDE w:val="0"/>
        <w:spacing w:line="560" w:lineRule="exact"/>
        <w:ind w:firstLine="1866"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生专业资格审查办法</w:t>
      </w:r>
    </w:p>
    <w:p w14:paraId="568387E4">
      <w:pPr>
        <w:topLinePunct/>
        <w:autoSpaceDE w:val="0"/>
        <w:spacing w:line="560" w:lineRule="exact"/>
        <w:ind w:firstLine="1555"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4.浙江省瑞安中学提前公开招聘2026届高校优秀毕业</w:t>
      </w:r>
    </w:p>
    <w:p w14:paraId="218E13E2">
      <w:pPr>
        <w:topLinePunct/>
        <w:autoSpaceDE w:val="0"/>
        <w:spacing w:line="560" w:lineRule="exact"/>
        <w:ind w:firstLine="1866"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生报名表</w:t>
      </w:r>
    </w:p>
    <w:p w14:paraId="3594EACF">
      <w:pPr>
        <w:wordWrap w:val="0"/>
        <w:topLinePunct/>
        <w:autoSpaceDE w:val="0"/>
        <w:spacing w:line="560" w:lineRule="exact"/>
        <w:ind w:firstLine="622" w:firstLineChars="200"/>
        <w:jc w:val="right"/>
        <w:rPr>
          <w:rFonts w:ascii="仿宋_GB2312" w:hAnsi="仿宋_GB2312" w:eastAsia="仿宋_GB2312" w:cs="仿宋_GB2312"/>
          <w:color w:val="auto"/>
          <w:sz w:val="32"/>
          <w:szCs w:val="32"/>
        </w:rPr>
      </w:pPr>
    </w:p>
    <w:p w14:paraId="5A283455">
      <w:pPr>
        <w:topLinePunct/>
        <w:autoSpaceDE w:val="0"/>
        <w:spacing w:line="560" w:lineRule="exact"/>
        <w:ind w:firstLine="622" w:firstLineChars="200"/>
        <w:jc w:val="right"/>
        <w:rPr>
          <w:rFonts w:ascii="仿宋_GB2312" w:hAnsi="仿宋_GB2312" w:eastAsia="仿宋_GB2312" w:cs="仿宋_GB2312"/>
          <w:color w:val="auto"/>
          <w:sz w:val="32"/>
          <w:szCs w:val="32"/>
        </w:rPr>
      </w:pPr>
    </w:p>
    <w:p w14:paraId="4856DE47">
      <w:pPr>
        <w:topLinePunct/>
        <w:autoSpaceDE w:val="0"/>
        <w:spacing w:line="560" w:lineRule="exact"/>
        <w:ind w:firstLine="622" w:firstLineChars="200"/>
        <w:jc w:val="right"/>
        <w:rPr>
          <w:rFonts w:ascii="仿宋_GB2312" w:hAnsi="仿宋_GB2312" w:eastAsia="仿宋_GB2312" w:cs="仿宋_GB2312"/>
          <w:color w:val="auto"/>
          <w:sz w:val="32"/>
          <w:szCs w:val="32"/>
        </w:rPr>
      </w:pPr>
    </w:p>
    <w:p w14:paraId="62A29F30">
      <w:pPr>
        <w:topLinePunct/>
        <w:autoSpaceDE w:val="0"/>
        <w:spacing w:line="560" w:lineRule="exact"/>
        <w:ind w:firstLine="622"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瑞安市人力资源和社会保障局        瑞安市教育局        </w:t>
      </w:r>
    </w:p>
    <w:p w14:paraId="6B674A69">
      <w:pPr>
        <w:wordWrap w:val="0"/>
        <w:topLinePunct/>
        <w:autoSpaceDE w:val="0"/>
        <w:spacing w:line="560" w:lineRule="exact"/>
        <w:ind w:firstLine="622"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 xml:space="preserve">                   2025年9月5日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p>
    <w:p w14:paraId="67B5E9D4">
      <w:pPr>
        <w:spacing w:line="520" w:lineRule="exact"/>
        <w:jc w:val="left"/>
        <w:rPr>
          <w:rFonts w:ascii="仿宋_GB2312" w:hAnsi="仿宋_GB2312" w:eastAsia="仿宋_GB2312" w:cs="仿宋_GB2312"/>
          <w:color w:val="FF0000"/>
          <w:sz w:val="32"/>
          <w:szCs w:val="32"/>
        </w:rPr>
        <w:sectPr>
          <w:headerReference r:id="rId3" w:type="default"/>
          <w:footerReference r:id="rId4" w:type="default"/>
          <w:pgSz w:w="11906" w:h="16838"/>
          <w:pgMar w:top="2098" w:right="1474" w:bottom="1984" w:left="1588" w:header="851" w:footer="1587" w:gutter="0"/>
          <w:pgNumType w:start="1"/>
          <w:cols w:space="0" w:num="1"/>
          <w:docGrid w:type="linesAndChars" w:linePitch="289" w:charSpace="-1844"/>
        </w:sectPr>
      </w:pPr>
    </w:p>
    <w:p w14:paraId="563343DE">
      <w:pPr>
        <w:widowControl/>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14:paraId="45151A1A">
      <w:pPr>
        <w:spacing w:before="144" w:beforeLines="50" w:after="144" w:afterLines="50" w:line="600" w:lineRule="exact"/>
        <w:jc w:val="center"/>
        <w:rPr>
          <w:rFonts w:ascii="方正小标宋简体" w:hAnsi="仿宋_GB2312" w:eastAsia="方正小标宋简体" w:cs="仿宋_GB2312"/>
          <w:sz w:val="36"/>
          <w:szCs w:val="32"/>
        </w:rPr>
      </w:pPr>
      <w:r>
        <w:rPr>
          <w:rFonts w:hint="eastAsia" w:ascii="方正小标宋简体" w:hAnsi="仿宋_GB2312" w:eastAsia="方正小标宋简体" w:cs="仿宋_GB2312"/>
          <w:color w:val="000000" w:themeColor="text1"/>
          <w:sz w:val="36"/>
          <w:szCs w:val="32"/>
          <w14:textFill>
            <w14:solidFill>
              <w14:schemeClr w14:val="tx1"/>
            </w14:solidFill>
          </w14:textFill>
        </w:rPr>
        <w:t>浙江省瑞安中学提前公开招聘2026届高校优秀毕业生岗位一览表</w:t>
      </w:r>
    </w:p>
    <w:tbl>
      <w:tblPr>
        <w:tblStyle w:val="7"/>
        <w:tblW w:w="13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63"/>
        <w:gridCol w:w="842"/>
        <w:gridCol w:w="1405"/>
        <w:gridCol w:w="1124"/>
        <w:gridCol w:w="1166"/>
        <w:gridCol w:w="942"/>
        <w:gridCol w:w="727"/>
        <w:gridCol w:w="855"/>
        <w:gridCol w:w="940"/>
        <w:gridCol w:w="824"/>
        <w:gridCol w:w="1933"/>
      </w:tblGrid>
      <w:tr w14:paraId="4736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vAlign w:val="center"/>
          </w:tcPr>
          <w:p w14:paraId="56542B33">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序号</w:t>
            </w:r>
          </w:p>
        </w:tc>
        <w:tc>
          <w:tcPr>
            <w:tcW w:w="2163" w:type="dxa"/>
            <w:vAlign w:val="center"/>
          </w:tcPr>
          <w:p w14:paraId="5CFDF9EF">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招聘岗位</w:t>
            </w:r>
          </w:p>
        </w:tc>
        <w:tc>
          <w:tcPr>
            <w:tcW w:w="842" w:type="dxa"/>
            <w:vAlign w:val="center"/>
          </w:tcPr>
          <w:p w14:paraId="646D23B9">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岗位</w:t>
            </w:r>
          </w:p>
          <w:p w14:paraId="4558F038">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代码</w:t>
            </w:r>
          </w:p>
        </w:tc>
        <w:tc>
          <w:tcPr>
            <w:tcW w:w="1405" w:type="dxa"/>
            <w:vAlign w:val="center"/>
          </w:tcPr>
          <w:p w14:paraId="00B57712">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经费</w:t>
            </w:r>
          </w:p>
          <w:p w14:paraId="1FF82E66">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形式</w:t>
            </w:r>
          </w:p>
        </w:tc>
        <w:tc>
          <w:tcPr>
            <w:tcW w:w="1124" w:type="dxa"/>
            <w:vAlign w:val="center"/>
          </w:tcPr>
          <w:p w14:paraId="4D04B7C2">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招聘</w:t>
            </w:r>
          </w:p>
          <w:p w14:paraId="5CEA7DD5">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计划数</w:t>
            </w:r>
          </w:p>
        </w:tc>
        <w:tc>
          <w:tcPr>
            <w:tcW w:w="1166" w:type="dxa"/>
            <w:vAlign w:val="center"/>
          </w:tcPr>
          <w:p w14:paraId="08343547">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户籍</w:t>
            </w:r>
          </w:p>
          <w:p w14:paraId="4373E422">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或籍贯</w:t>
            </w:r>
          </w:p>
        </w:tc>
        <w:tc>
          <w:tcPr>
            <w:tcW w:w="942" w:type="dxa"/>
            <w:vAlign w:val="center"/>
          </w:tcPr>
          <w:p w14:paraId="13F8EB77">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年龄</w:t>
            </w:r>
          </w:p>
        </w:tc>
        <w:tc>
          <w:tcPr>
            <w:tcW w:w="727" w:type="dxa"/>
            <w:vAlign w:val="center"/>
          </w:tcPr>
          <w:p w14:paraId="0C51782C">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学历</w:t>
            </w:r>
          </w:p>
        </w:tc>
        <w:tc>
          <w:tcPr>
            <w:tcW w:w="855" w:type="dxa"/>
            <w:vAlign w:val="center"/>
          </w:tcPr>
          <w:p w14:paraId="5146C854">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学位</w:t>
            </w:r>
          </w:p>
        </w:tc>
        <w:tc>
          <w:tcPr>
            <w:tcW w:w="940" w:type="dxa"/>
            <w:vAlign w:val="center"/>
          </w:tcPr>
          <w:p w14:paraId="306CC2D1">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岗位资格条件</w:t>
            </w:r>
          </w:p>
        </w:tc>
        <w:tc>
          <w:tcPr>
            <w:tcW w:w="824" w:type="dxa"/>
            <w:vAlign w:val="center"/>
          </w:tcPr>
          <w:p w14:paraId="587AAE78">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专业</w:t>
            </w:r>
          </w:p>
        </w:tc>
        <w:tc>
          <w:tcPr>
            <w:tcW w:w="1933" w:type="dxa"/>
            <w:shd w:val="clear" w:color="auto" w:fill="auto"/>
            <w:vAlign w:val="center"/>
          </w:tcPr>
          <w:p w14:paraId="1DF4DA28">
            <w:pPr>
              <w:pStyle w:val="5"/>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备注</w:t>
            </w:r>
          </w:p>
        </w:tc>
      </w:tr>
      <w:tr w14:paraId="7DBC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0D22F3D4">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w:t>
            </w:r>
          </w:p>
        </w:tc>
        <w:tc>
          <w:tcPr>
            <w:tcW w:w="2163" w:type="dxa"/>
            <w:vAlign w:val="center"/>
          </w:tcPr>
          <w:p w14:paraId="45D84A9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高中语文教师</w:t>
            </w:r>
          </w:p>
        </w:tc>
        <w:tc>
          <w:tcPr>
            <w:tcW w:w="842" w:type="dxa"/>
            <w:vAlign w:val="center"/>
          </w:tcPr>
          <w:p w14:paraId="7609BD0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2501</w:t>
            </w:r>
          </w:p>
        </w:tc>
        <w:tc>
          <w:tcPr>
            <w:tcW w:w="1405" w:type="dxa"/>
            <w:vAlign w:val="center"/>
          </w:tcPr>
          <w:p w14:paraId="56CB0FFF">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16D42C0D">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4</w:t>
            </w:r>
          </w:p>
        </w:tc>
        <w:tc>
          <w:tcPr>
            <w:tcW w:w="1166" w:type="dxa"/>
            <w:vMerge w:val="restart"/>
            <w:vAlign w:val="center"/>
          </w:tcPr>
          <w:p w14:paraId="27845A2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温州市范围(瑞安生源不限)</w:t>
            </w:r>
          </w:p>
        </w:tc>
        <w:tc>
          <w:tcPr>
            <w:tcW w:w="942" w:type="dxa"/>
            <w:vMerge w:val="restart"/>
            <w:vAlign w:val="center"/>
          </w:tcPr>
          <w:p w14:paraId="0216EC1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1996年1月1日以后出生（研究生学历放宽至1991年1月1日以后出生）</w:t>
            </w:r>
          </w:p>
        </w:tc>
        <w:tc>
          <w:tcPr>
            <w:tcW w:w="727" w:type="dxa"/>
            <w:vMerge w:val="restart"/>
            <w:vAlign w:val="center"/>
          </w:tcPr>
          <w:p w14:paraId="54DBB31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本科</w:t>
            </w:r>
          </w:p>
          <w:p w14:paraId="7CDB557D">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及以上</w:t>
            </w:r>
          </w:p>
        </w:tc>
        <w:tc>
          <w:tcPr>
            <w:tcW w:w="855" w:type="dxa"/>
            <w:vMerge w:val="restart"/>
            <w:vAlign w:val="center"/>
          </w:tcPr>
          <w:p w14:paraId="4C1FB4A4">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具有与报考学历相匹配的学位</w:t>
            </w:r>
          </w:p>
        </w:tc>
        <w:tc>
          <w:tcPr>
            <w:tcW w:w="940" w:type="dxa"/>
            <w:vMerge w:val="restart"/>
            <w:vAlign w:val="center"/>
          </w:tcPr>
          <w:p w14:paraId="0F482E48">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符合</w:t>
            </w:r>
          </w:p>
          <w:p w14:paraId="4258F47B">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《岗位资格条件分类》（附件2）AB类条件之一</w:t>
            </w:r>
          </w:p>
        </w:tc>
        <w:tc>
          <w:tcPr>
            <w:tcW w:w="824" w:type="dxa"/>
            <w:vMerge w:val="restart"/>
            <w:vAlign w:val="center"/>
          </w:tcPr>
          <w:p w14:paraId="6FE20270">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详见</w:t>
            </w:r>
          </w:p>
          <w:p w14:paraId="4D9A3C3F">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附件2</w:t>
            </w:r>
          </w:p>
        </w:tc>
        <w:tc>
          <w:tcPr>
            <w:tcW w:w="1933" w:type="dxa"/>
            <w:shd w:val="clear" w:color="auto" w:fill="auto"/>
            <w:vAlign w:val="center"/>
          </w:tcPr>
          <w:p w14:paraId="26280F1A">
            <w:pPr>
              <w:pStyle w:val="5"/>
              <w:spacing w:before="0" w:beforeAutospacing="0" w:after="0" w:afterAutospacing="0" w:line="300" w:lineRule="exact"/>
              <w:jc w:val="center"/>
              <w:rPr>
                <w:rFonts w:ascii="仿宋_GB2312" w:hAnsi="Microsoft YaHei UI" w:eastAsia="仿宋_GB2312"/>
                <w:spacing w:val="8"/>
                <w:sz w:val="21"/>
                <w:szCs w:val="21"/>
              </w:rPr>
            </w:pPr>
            <w:bookmarkStart w:id="20" w:name="OLE_LINK2"/>
            <w:bookmarkStart w:id="21" w:name="OLE_LINK15"/>
            <w:r>
              <w:rPr>
                <w:rFonts w:hint="eastAsia" w:ascii="仿宋_GB2312" w:hAnsi="Microsoft YaHei UI" w:eastAsia="仿宋_GB2312"/>
                <w:spacing w:val="8"/>
                <w:sz w:val="21"/>
                <w:szCs w:val="21"/>
              </w:rPr>
              <w:t>含华峰校区</w:t>
            </w:r>
            <w:bookmarkEnd w:id="20"/>
            <w:bookmarkEnd w:id="21"/>
            <w:r>
              <w:rPr>
                <w:rFonts w:hint="eastAsia" w:ascii="仿宋_GB2312" w:hAnsi="Microsoft YaHei UI" w:eastAsia="仿宋_GB2312"/>
                <w:spacing w:val="8"/>
                <w:sz w:val="21"/>
                <w:szCs w:val="21"/>
              </w:rPr>
              <w:t>2名</w:t>
            </w:r>
          </w:p>
        </w:tc>
      </w:tr>
      <w:tr w14:paraId="691C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125BE54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w:t>
            </w:r>
          </w:p>
        </w:tc>
        <w:tc>
          <w:tcPr>
            <w:tcW w:w="2163" w:type="dxa"/>
            <w:vAlign w:val="center"/>
          </w:tcPr>
          <w:p w14:paraId="7D26E7A5">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高中数学教师</w:t>
            </w:r>
          </w:p>
        </w:tc>
        <w:tc>
          <w:tcPr>
            <w:tcW w:w="842" w:type="dxa"/>
            <w:vAlign w:val="center"/>
          </w:tcPr>
          <w:p w14:paraId="0A4861FF">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2502</w:t>
            </w:r>
          </w:p>
        </w:tc>
        <w:tc>
          <w:tcPr>
            <w:tcW w:w="1405" w:type="dxa"/>
            <w:vAlign w:val="center"/>
          </w:tcPr>
          <w:p w14:paraId="1172FAE7">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16CF9C1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4</w:t>
            </w:r>
          </w:p>
        </w:tc>
        <w:tc>
          <w:tcPr>
            <w:tcW w:w="1166" w:type="dxa"/>
            <w:vMerge w:val="continue"/>
            <w:vAlign w:val="center"/>
          </w:tcPr>
          <w:p w14:paraId="62B3CFEC">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70059602">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7766169A">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055B547F">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0B2235DA">
            <w:pPr>
              <w:pStyle w:val="5"/>
              <w:spacing w:before="0" w:after="0" w:line="300" w:lineRule="exact"/>
              <w:jc w:val="center"/>
              <w:rPr>
                <w:rFonts w:ascii="仿宋_GB2312" w:hAnsi="Microsoft YaHei UI" w:eastAsia="仿宋_GB2312"/>
                <w:spacing w:val="8"/>
                <w:sz w:val="21"/>
                <w:szCs w:val="21"/>
              </w:rPr>
            </w:pPr>
          </w:p>
        </w:tc>
        <w:tc>
          <w:tcPr>
            <w:tcW w:w="824" w:type="dxa"/>
            <w:vMerge w:val="continue"/>
            <w:vAlign w:val="center"/>
          </w:tcPr>
          <w:p w14:paraId="31D95EAD">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015B29AF">
            <w:pPr>
              <w:jc w:val="center"/>
            </w:pPr>
            <w:r>
              <w:rPr>
                <w:rFonts w:hint="eastAsia" w:ascii="仿宋_GB2312" w:hAnsi="Microsoft YaHei UI" w:eastAsia="仿宋_GB2312"/>
                <w:spacing w:val="8"/>
                <w:szCs w:val="21"/>
              </w:rPr>
              <w:t>含华峰校区3名</w:t>
            </w:r>
          </w:p>
        </w:tc>
      </w:tr>
      <w:tr w14:paraId="31F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12E0A5DF">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3</w:t>
            </w:r>
          </w:p>
        </w:tc>
        <w:tc>
          <w:tcPr>
            <w:tcW w:w="2163" w:type="dxa"/>
            <w:vAlign w:val="center"/>
          </w:tcPr>
          <w:p w14:paraId="02070002">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高中英语教师</w:t>
            </w:r>
          </w:p>
        </w:tc>
        <w:tc>
          <w:tcPr>
            <w:tcW w:w="842" w:type="dxa"/>
            <w:vAlign w:val="center"/>
          </w:tcPr>
          <w:p w14:paraId="6E73576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2503</w:t>
            </w:r>
          </w:p>
        </w:tc>
        <w:tc>
          <w:tcPr>
            <w:tcW w:w="1405" w:type="dxa"/>
            <w:vAlign w:val="center"/>
          </w:tcPr>
          <w:p w14:paraId="2661AE0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475668F6">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3</w:t>
            </w:r>
          </w:p>
        </w:tc>
        <w:tc>
          <w:tcPr>
            <w:tcW w:w="1166" w:type="dxa"/>
            <w:vMerge w:val="continue"/>
            <w:vAlign w:val="center"/>
          </w:tcPr>
          <w:p w14:paraId="3F495E5D">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7BF2AB99">
            <w:pPr>
              <w:jc w:val="center"/>
              <w:rPr>
                <w:rFonts w:ascii="仿宋_GB2312" w:hAnsi="Microsoft YaHei UI" w:eastAsia="仿宋_GB2312"/>
                <w:spacing w:val="8"/>
                <w:szCs w:val="21"/>
              </w:rPr>
            </w:pPr>
          </w:p>
        </w:tc>
        <w:tc>
          <w:tcPr>
            <w:tcW w:w="727" w:type="dxa"/>
            <w:vMerge w:val="continue"/>
            <w:vAlign w:val="center"/>
          </w:tcPr>
          <w:p w14:paraId="1A2E9F72">
            <w:pPr>
              <w:jc w:val="center"/>
              <w:rPr>
                <w:szCs w:val="21"/>
              </w:rPr>
            </w:pPr>
          </w:p>
        </w:tc>
        <w:tc>
          <w:tcPr>
            <w:tcW w:w="855" w:type="dxa"/>
            <w:vMerge w:val="continue"/>
            <w:vAlign w:val="center"/>
          </w:tcPr>
          <w:p w14:paraId="457C1184">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29E1DF3B">
            <w:pPr>
              <w:pStyle w:val="5"/>
              <w:spacing w:before="0" w:after="0" w:line="300" w:lineRule="exact"/>
              <w:jc w:val="center"/>
              <w:rPr>
                <w:rFonts w:ascii="仿宋_GB2312" w:hAnsi="Microsoft YaHei UI" w:eastAsia="仿宋_GB2312"/>
                <w:spacing w:val="8"/>
                <w:sz w:val="21"/>
                <w:szCs w:val="21"/>
              </w:rPr>
            </w:pPr>
          </w:p>
        </w:tc>
        <w:tc>
          <w:tcPr>
            <w:tcW w:w="824" w:type="dxa"/>
            <w:vMerge w:val="continue"/>
            <w:vAlign w:val="center"/>
          </w:tcPr>
          <w:p w14:paraId="50821595">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733B2C58">
            <w:pPr>
              <w:jc w:val="center"/>
            </w:pPr>
            <w:r>
              <w:rPr>
                <w:rFonts w:hint="eastAsia" w:ascii="仿宋_GB2312" w:hAnsi="Microsoft YaHei UI" w:eastAsia="仿宋_GB2312"/>
                <w:spacing w:val="8"/>
                <w:szCs w:val="21"/>
              </w:rPr>
              <w:t>含华峰校区2名</w:t>
            </w:r>
          </w:p>
        </w:tc>
      </w:tr>
      <w:tr w14:paraId="7BC2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4A93F744">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4</w:t>
            </w:r>
          </w:p>
        </w:tc>
        <w:tc>
          <w:tcPr>
            <w:tcW w:w="2163" w:type="dxa"/>
            <w:vAlign w:val="center"/>
          </w:tcPr>
          <w:p w14:paraId="356AB426">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高中物理教师</w:t>
            </w:r>
          </w:p>
        </w:tc>
        <w:tc>
          <w:tcPr>
            <w:tcW w:w="842" w:type="dxa"/>
            <w:vAlign w:val="center"/>
          </w:tcPr>
          <w:p w14:paraId="2838D2E8">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2504</w:t>
            </w:r>
          </w:p>
        </w:tc>
        <w:tc>
          <w:tcPr>
            <w:tcW w:w="1405" w:type="dxa"/>
            <w:vAlign w:val="center"/>
          </w:tcPr>
          <w:p w14:paraId="5CBEF17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011D4EE2">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4</w:t>
            </w:r>
          </w:p>
        </w:tc>
        <w:tc>
          <w:tcPr>
            <w:tcW w:w="1166" w:type="dxa"/>
            <w:vMerge w:val="continue"/>
            <w:vAlign w:val="center"/>
          </w:tcPr>
          <w:p w14:paraId="1165EA4F">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6164378D">
            <w:pPr>
              <w:jc w:val="center"/>
              <w:rPr>
                <w:rFonts w:ascii="仿宋_GB2312" w:hAnsi="Microsoft YaHei UI" w:eastAsia="仿宋_GB2312"/>
                <w:spacing w:val="8"/>
                <w:szCs w:val="21"/>
              </w:rPr>
            </w:pPr>
          </w:p>
        </w:tc>
        <w:tc>
          <w:tcPr>
            <w:tcW w:w="727" w:type="dxa"/>
            <w:vMerge w:val="continue"/>
            <w:vAlign w:val="center"/>
          </w:tcPr>
          <w:p w14:paraId="2CBDA687">
            <w:pPr>
              <w:jc w:val="center"/>
              <w:rPr>
                <w:szCs w:val="21"/>
              </w:rPr>
            </w:pPr>
          </w:p>
        </w:tc>
        <w:tc>
          <w:tcPr>
            <w:tcW w:w="855" w:type="dxa"/>
            <w:vMerge w:val="continue"/>
            <w:vAlign w:val="center"/>
          </w:tcPr>
          <w:p w14:paraId="6BD93432">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21CA81A0">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6A737B11">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470E565F">
            <w:pPr>
              <w:jc w:val="center"/>
            </w:pPr>
            <w:r>
              <w:rPr>
                <w:rFonts w:hint="eastAsia" w:ascii="仿宋_GB2312" w:hAnsi="Microsoft YaHei UI" w:eastAsia="仿宋_GB2312"/>
                <w:spacing w:val="8"/>
                <w:szCs w:val="21"/>
              </w:rPr>
              <w:t>含华峰校区3名</w:t>
            </w:r>
          </w:p>
        </w:tc>
      </w:tr>
      <w:tr w14:paraId="1012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1198E57E">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5</w:t>
            </w:r>
          </w:p>
        </w:tc>
        <w:tc>
          <w:tcPr>
            <w:tcW w:w="2163" w:type="dxa"/>
            <w:vAlign w:val="center"/>
          </w:tcPr>
          <w:p w14:paraId="2633E69E">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高中化学教师</w:t>
            </w:r>
          </w:p>
        </w:tc>
        <w:tc>
          <w:tcPr>
            <w:tcW w:w="842" w:type="dxa"/>
            <w:vAlign w:val="center"/>
          </w:tcPr>
          <w:p w14:paraId="2706CB46">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2505</w:t>
            </w:r>
          </w:p>
        </w:tc>
        <w:tc>
          <w:tcPr>
            <w:tcW w:w="1405" w:type="dxa"/>
            <w:vAlign w:val="center"/>
          </w:tcPr>
          <w:p w14:paraId="7089B79E">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77FA3050">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4</w:t>
            </w:r>
          </w:p>
        </w:tc>
        <w:tc>
          <w:tcPr>
            <w:tcW w:w="1166" w:type="dxa"/>
            <w:vMerge w:val="continue"/>
            <w:vAlign w:val="center"/>
          </w:tcPr>
          <w:p w14:paraId="5E27741A">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721834F2">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01D84E08">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7029C595">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2421EEE2">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019E7E98">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1AC7EBF4">
            <w:pPr>
              <w:jc w:val="center"/>
            </w:pPr>
            <w:r>
              <w:rPr>
                <w:rFonts w:hint="eastAsia" w:ascii="仿宋_GB2312" w:hAnsi="Microsoft YaHei UI" w:eastAsia="仿宋_GB2312"/>
                <w:spacing w:val="8"/>
                <w:szCs w:val="21"/>
              </w:rPr>
              <w:t>均为华峰校区</w:t>
            </w:r>
          </w:p>
        </w:tc>
      </w:tr>
      <w:tr w14:paraId="5F7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301E76B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6</w:t>
            </w:r>
          </w:p>
        </w:tc>
        <w:tc>
          <w:tcPr>
            <w:tcW w:w="2163" w:type="dxa"/>
            <w:shd w:val="clear" w:color="auto" w:fill="auto"/>
            <w:vAlign w:val="center"/>
          </w:tcPr>
          <w:p w14:paraId="381F6E29">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高中地理教师</w:t>
            </w:r>
          </w:p>
        </w:tc>
        <w:tc>
          <w:tcPr>
            <w:tcW w:w="842" w:type="dxa"/>
            <w:vAlign w:val="center"/>
          </w:tcPr>
          <w:p w14:paraId="7C4E75D7">
            <w:pPr>
              <w:pStyle w:val="5"/>
              <w:spacing w:before="0" w:beforeAutospacing="0" w:after="0" w:afterAutospacing="0" w:line="300" w:lineRule="exact"/>
              <w:jc w:val="center"/>
              <w:rPr>
                <w:rFonts w:hint="eastAsia" w:ascii="仿宋_GB2312" w:hAnsi="Microsoft YaHei UI" w:eastAsia="仿宋_GB2312"/>
                <w:spacing w:val="8"/>
                <w:sz w:val="21"/>
                <w:szCs w:val="21"/>
                <w:lang w:val="en-US" w:eastAsia="zh-CN"/>
              </w:rPr>
            </w:pPr>
            <w:r>
              <w:rPr>
                <w:rFonts w:hint="eastAsia" w:ascii="仿宋_GB2312" w:hAnsi="Microsoft YaHei UI" w:eastAsia="仿宋_GB2312"/>
                <w:spacing w:val="8"/>
                <w:sz w:val="21"/>
                <w:szCs w:val="21"/>
              </w:rPr>
              <w:t>250</w:t>
            </w:r>
            <w:r>
              <w:rPr>
                <w:rFonts w:hint="eastAsia" w:ascii="仿宋_GB2312" w:hAnsi="Microsoft YaHei UI" w:eastAsia="仿宋_GB2312"/>
                <w:spacing w:val="8"/>
                <w:sz w:val="21"/>
                <w:szCs w:val="21"/>
                <w:lang w:val="en-US" w:eastAsia="zh-CN"/>
              </w:rPr>
              <w:t>6</w:t>
            </w:r>
          </w:p>
        </w:tc>
        <w:tc>
          <w:tcPr>
            <w:tcW w:w="1405" w:type="dxa"/>
            <w:shd w:val="clear" w:color="auto" w:fill="auto"/>
            <w:vAlign w:val="center"/>
          </w:tcPr>
          <w:p w14:paraId="592C8FCE">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6E421BF7">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2</w:t>
            </w:r>
          </w:p>
        </w:tc>
        <w:tc>
          <w:tcPr>
            <w:tcW w:w="1166" w:type="dxa"/>
            <w:vMerge w:val="continue"/>
            <w:vAlign w:val="center"/>
          </w:tcPr>
          <w:p w14:paraId="40319AC8">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1B261A87">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0B02FC04">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089A3412">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4BB0A131">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517AA689">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5FB2486F">
            <w:pPr>
              <w:jc w:val="center"/>
            </w:pPr>
            <w:r>
              <w:rPr>
                <w:rFonts w:hint="eastAsia" w:ascii="仿宋_GB2312" w:hAnsi="Microsoft YaHei UI" w:eastAsia="仿宋_GB2312"/>
                <w:spacing w:val="8"/>
                <w:szCs w:val="21"/>
              </w:rPr>
              <w:t>均为华峰校区</w:t>
            </w:r>
          </w:p>
        </w:tc>
      </w:tr>
      <w:tr w14:paraId="1CE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3A16CF43">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7</w:t>
            </w:r>
          </w:p>
        </w:tc>
        <w:tc>
          <w:tcPr>
            <w:tcW w:w="2163" w:type="dxa"/>
            <w:shd w:val="clear" w:color="auto" w:fill="auto"/>
            <w:vAlign w:val="center"/>
          </w:tcPr>
          <w:p w14:paraId="5C855615">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高中政治教师</w:t>
            </w:r>
          </w:p>
        </w:tc>
        <w:tc>
          <w:tcPr>
            <w:tcW w:w="842" w:type="dxa"/>
            <w:vAlign w:val="center"/>
          </w:tcPr>
          <w:p w14:paraId="77B2C74F">
            <w:pPr>
              <w:pStyle w:val="5"/>
              <w:spacing w:before="0" w:beforeAutospacing="0" w:after="0" w:afterAutospacing="0" w:line="300" w:lineRule="exact"/>
              <w:jc w:val="center"/>
              <w:rPr>
                <w:rFonts w:hint="eastAsia" w:ascii="仿宋_GB2312" w:hAnsi="Microsoft YaHei UI" w:eastAsia="仿宋_GB2312"/>
                <w:spacing w:val="8"/>
                <w:sz w:val="21"/>
                <w:szCs w:val="21"/>
                <w:lang w:val="en-US" w:eastAsia="zh-CN"/>
              </w:rPr>
            </w:pPr>
            <w:r>
              <w:rPr>
                <w:rFonts w:hint="eastAsia" w:ascii="仿宋_GB2312" w:hAnsi="Microsoft YaHei UI" w:eastAsia="仿宋_GB2312"/>
                <w:spacing w:val="8"/>
                <w:sz w:val="21"/>
                <w:szCs w:val="21"/>
              </w:rPr>
              <w:t>250</w:t>
            </w:r>
            <w:r>
              <w:rPr>
                <w:rFonts w:hint="eastAsia" w:ascii="仿宋_GB2312" w:hAnsi="Microsoft YaHei UI" w:eastAsia="仿宋_GB2312"/>
                <w:spacing w:val="8"/>
                <w:sz w:val="21"/>
                <w:szCs w:val="21"/>
                <w:lang w:val="en-US" w:eastAsia="zh-CN"/>
              </w:rPr>
              <w:t>7</w:t>
            </w:r>
          </w:p>
        </w:tc>
        <w:tc>
          <w:tcPr>
            <w:tcW w:w="1405" w:type="dxa"/>
            <w:shd w:val="clear" w:color="auto" w:fill="auto"/>
            <w:vAlign w:val="center"/>
          </w:tcPr>
          <w:p w14:paraId="1D8B7783">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7DEAFF1B">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3</w:t>
            </w:r>
          </w:p>
        </w:tc>
        <w:tc>
          <w:tcPr>
            <w:tcW w:w="1166" w:type="dxa"/>
            <w:vMerge w:val="continue"/>
            <w:vAlign w:val="center"/>
          </w:tcPr>
          <w:p w14:paraId="57FA1CB1">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47844913">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14E68412">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199A72B6">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6CD72F23">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1D570F6A">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59BEE83B">
            <w:pPr>
              <w:jc w:val="center"/>
            </w:pPr>
            <w:r>
              <w:rPr>
                <w:rFonts w:hint="eastAsia" w:ascii="仿宋_GB2312" w:hAnsi="Microsoft YaHei UI" w:eastAsia="仿宋_GB2312"/>
                <w:spacing w:val="8"/>
                <w:szCs w:val="21"/>
              </w:rPr>
              <w:t>均为华峰校区</w:t>
            </w:r>
          </w:p>
        </w:tc>
      </w:tr>
      <w:tr w14:paraId="347F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66A02115">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8</w:t>
            </w:r>
          </w:p>
        </w:tc>
        <w:tc>
          <w:tcPr>
            <w:tcW w:w="2163" w:type="dxa"/>
            <w:shd w:val="clear" w:color="auto" w:fill="auto"/>
            <w:vAlign w:val="center"/>
          </w:tcPr>
          <w:p w14:paraId="7397D8D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高中历史教师</w:t>
            </w:r>
          </w:p>
        </w:tc>
        <w:tc>
          <w:tcPr>
            <w:tcW w:w="842" w:type="dxa"/>
            <w:vAlign w:val="center"/>
          </w:tcPr>
          <w:p w14:paraId="0E36A368">
            <w:pPr>
              <w:pStyle w:val="5"/>
              <w:spacing w:before="0" w:beforeAutospacing="0" w:after="0" w:afterAutospacing="0" w:line="300" w:lineRule="exact"/>
              <w:jc w:val="center"/>
              <w:rPr>
                <w:rFonts w:hint="eastAsia" w:ascii="仿宋_GB2312" w:hAnsi="Microsoft YaHei UI" w:eastAsia="仿宋_GB2312"/>
                <w:spacing w:val="8"/>
                <w:sz w:val="21"/>
                <w:szCs w:val="21"/>
                <w:lang w:val="en-US" w:eastAsia="zh-CN"/>
              </w:rPr>
            </w:pPr>
            <w:r>
              <w:rPr>
                <w:rFonts w:hint="eastAsia" w:ascii="仿宋_GB2312" w:hAnsi="Microsoft YaHei UI" w:eastAsia="仿宋_GB2312"/>
                <w:spacing w:val="8"/>
                <w:sz w:val="21"/>
                <w:szCs w:val="21"/>
              </w:rPr>
              <w:t>250</w:t>
            </w:r>
            <w:r>
              <w:rPr>
                <w:rFonts w:hint="eastAsia" w:ascii="仿宋_GB2312" w:hAnsi="Microsoft YaHei UI" w:eastAsia="仿宋_GB2312"/>
                <w:spacing w:val="8"/>
                <w:sz w:val="21"/>
                <w:szCs w:val="21"/>
                <w:lang w:val="en-US" w:eastAsia="zh-CN"/>
              </w:rPr>
              <w:t>8</w:t>
            </w:r>
          </w:p>
        </w:tc>
        <w:tc>
          <w:tcPr>
            <w:tcW w:w="1405" w:type="dxa"/>
            <w:shd w:val="clear" w:color="auto" w:fill="auto"/>
            <w:vAlign w:val="center"/>
          </w:tcPr>
          <w:p w14:paraId="45A0A662">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173A6E4B">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3</w:t>
            </w:r>
          </w:p>
        </w:tc>
        <w:tc>
          <w:tcPr>
            <w:tcW w:w="1166" w:type="dxa"/>
            <w:vMerge w:val="continue"/>
            <w:vAlign w:val="center"/>
          </w:tcPr>
          <w:p w14:paraId="2B9E7270">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417E65A0">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281CD75F">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53DE08F3">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471A9243">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03A8C013">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163CE4BB">
            <w:pPr>
              <w:jc w:val="center"/>
            </w:pPr>
            <w:r>
              <w:rPr>
                <w:rFonts w:hint="eastAsia" w:ascii="仿宋_GB2312" w:hAnsi="Microsoft YaHei UI" w:eastAsia="仿宋_GB2312"/>
                <w:spacing w:val="8"/>
                <w:szCs w:val="21"/>
              </w:rPr>
              <w:t>均为华峰校区</w:t>
            </w:r>
          </w:p>
        </w:tc>
      </w:tr>
      <w:tr w14:paraId="6447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147EEE17">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9</w:t>
            </w:r>
          </w:p>
        </w:tc>
        <w:tc>
          <w:tcPr>
            <w:tcW w:w="2163" w:type="dxa"/>
            <w:shd w:val="clear" w:color="auto" w:fill="auto"/>
            <w:vAlign w:val="center"/>
          </w:tcPr>
          <w:p w14:paraId="1633B820">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高中信息教师</w:t>
            </w:r>
          </w:p>
        </w:tc>
        <w:tc>
          <w:tcPr>
            <w:tcW w:w="842" w:type="dxa"/>
            <w:shd w:val="clear" w:color="auto" w:fill="auto"/>
            <w:vAlign w:val="center"/>
          </w:tcPr>
          <w:p w14:paraId="43B0AFF3">
            <w:pPr>
              <w:pStyle w:val="5"/>
              <w:spacing w:before="0" w:beforeAutospacing="0" w:after="0" w:afterAutospacing="0" w:line="300" w:lineRule="exact"/>
              <w:jc w:val="center"/>
              <w:rPr>
                <w:rFonts w:hint="default" w:ascii="仿宋_GB2312" w:hAnsi="Microsoft YaHei UI" w:eastAsia="仿宋_GB2312"/>
                <w:spacing w:val="8"/>
                <w:sz w:val="21"/>
                <w:szCs w:val="21"/>
                <w:lang w:val="en-US" w:eastAsia="zh-CN"/>
              </w:rPr>
            </w:pPr>
            <w:r>
              <w:rPr>
                <w:rFonts w:hint="eastAsia" w:ascii="仿宋_GB2312" w:hAnsi="Microsoft YaHei UI" w:eastAsia="仿宋_GB2312"/>
                <w:spacing w:val="8"/>
                <w:sz w:val="21"/>
                <w:szCs w:val="21"/>
              </w:rPr>
              <w:t>25</w:t>
            </w:r>
            <w:r>
              <w:rPr>
                <w:rFonts w:hint="eastAsia" w:ascii="仿宋_GB2312" w:hAnsi="Microsoft YaHei UI" w:eastAsia="仿宋_GB2312"/>
                <w:spacing w:val="8"/>
                <w:sz w:val="21"/>
                <w:szCs w:val="21"/>
                <w:lang w:val="en-US" w:eastAsia="zh-CN"/>
              </w:rPr>
              <w:t>09</w:t>
            </w:r>
          </w:p>
        </w:tc>
        <w:tc>
          <w:tcPr>
            <w:tcW w:w="1405" w:type="dxa"/>
            <w:shd w:val="clear" w:color="auto" w:fill="auto"/>
            <w:vAlign w:val="center"/>
          </w:tcPr>
          <w:p w14:paraId="089BF9CF">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16B05105">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w:t>
            </w:r>
          </w:p>
        </w:tc>
        <w:tc>
          <w:tcPr>
            <w:tcW w:w="1166" w:type="dxa"/>
            <w:vMerge w:val="continue"/>
            <w:vAlign w:val="center"/>
          </w:tcPr>
          <w:p w14:paraId="25025630">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0538534B">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3801A9DB">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660AAECC">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3085FBE6">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43F8E8B8">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5834756B">
            <w:pPr>
              <w:jc w:val="center"/>
            </w:pPr>
            <w:r>
              <w:rPr>
                <w:rFonts w:hint="eastAsia" w:ascii="仿宋_GB2312" w:hAnsi="Microsoft YaHei UI" w:eastAsia="仿宋_GB2312"/>
                <w:spacing w:val="8"/>
                <w:szCs w:val="21"/>
              </w:rPr>
              <w:t>均为华峰校区</w:t>
            </w:r>
          </w:p>
        </w:tc>
      </w:tr>
      <w:tr w14:paraId="168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vAlign w:val="center"/>
          </w:tcPr>
          <w:p w14:paraId="54ECBBC3">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10</w:t>
            </w:r>
          </w:p>
        </w:tc>
        <w:tc>
          <w:tcPr>
            <w:tcW w:w="2163" w:type="dxa"/>
            <w:shd w:val="clear" w:color="auto" w:fill="auto"/>
            <w:vAlign w:val="center"/>
          </w:tcPr>
          <w:p w14:paraId="573B1D28">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高中体育教师</w:t>
            </w:r>
          </w:p>
        </w:tc>
        <w:tc>
          <w:tcPr>
            <w:tcW w:w="842" w:type="dxa"/>
            <w:shd w:val="clear" w:color="auto" w:fill="auto"/>
            <w:vAlign w:val="center"/>
          </w:tcPr>
          <w:p w14:paraId="57D7B2DF">
            <w:pPr>
              <w:pStyle w:val="5"/>
              <w:spacing w:before="0" w:beforeAutospacing="0" w:after="0" w:afterAutospacing="0" w:line="300" w:lineRule="exact"/>
              <w:jc w:val="center"/>
              <w:rPr>
                <w:rFonts w:hint="eastAsia" w:ascii="仿宋_GB2312" w:hAnsi="Microsoft YaHei UI" w:eastAsia="仿宋_GB2312"/>
                <w:spacing w:val="8"/>
                <w:sz w:val="21"/>
                <w:szCs w:val="21"/>
                <w:lang w:val="en-US" w:eastAsia="zh-CN"/>
              </w:rPr>
            </w:pPr>
            <w:r>
              <w:rPr>
                <w:rFonts w:hint="eastAsia" w:ascii="仿宋_GB2312" w:hAnsi="Microsoft YaHei UI" w:eastAsia="仿宋_GB2312"/>
                <w:spacing w:val="8"/>
                <w:sz w:val="21"/>
                <w:szCs w:val="21"/>
              </w:rPr>
              <w:t>251</w:t>
            </w:r>
            <w:r>
              <w:rPr>
                <w:rFonts w:hint="eastAsia" w:ascii="仿宋_GB2312" w:hAnsi="Microsoft YaHei UI" w:eastAsia="仿宋_GB2312"/>
                <w:spacing w:val="8"/>
                <w:sz w:val="21"/>
                <w:szCs w:val="21"/>
                <w:lang w:val="en-US" w:eastAsia="zh-CN"/>
              </w:rPr>
              <w:t>0</w:t>
            </w:r>
          </w:p>
        </w:tc>
        <w:tc>
          <w:tcPr>
            <w:tcW w:w="1405" w:type="dxa"/>
            <w:shd w:val="clear" w:color="auto" w:fill="auto"/>
            <w:vAlign w:val="center"/>
          </w:tcPr>
          <w:p w14:paraId="69008F24">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全额拨款</w:t>
            </w:r>
          </w:p>
        </w:tc>
        <w:tc>
          <w:tcPr>
            <w:tcW w:w="1124" w:type="dxa"/>
            <w:vAlign w:val="center"/>
          </w:tcPr>
          <w:p w14:paraId="60993B7A">
            <w:pPr>
              <w:pStyle w:val="5"/>
              <w:spacing w:before="0" w:beforeAutospacing="0" w:after="0" w:afterAutospacing="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w:t>
            </w:r>
          </w:p>
        </w:tc>
        <w:tc>
          <w:tcPr>
            <w:tcW w:w="1166" w:type="dxa"/>
            <w:vMerge w:val="continue"/>
            <w:vAlign w:val="center"/>
          </w:tcPr>
          <w:p w14:paraId="68E99604">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2" w:type="dxa"/>
            <w:vMerge w:val="continue"/>
            <w:vAlign w:val="center"/>
          </w:tcPr>
          <w:p w14:paraId="12681164">
            <w:pPr>
              <w:pStyle w:val="5"/>
              <w:spacing w:line="300" w:lineRule="exact"/>
              <w:jc w:val="center"/>
              <w:rPr>
                <w:rFonts w:ascii="仿宋_GB2312" w:hAnsi="Microsoft YaHei UI" w:eastAsia="仿宋_GB2312"/>
                <w:spacing w:val="8"/>
                <w:sz w:val="21"/>
                <w:szCs w:val="21"/>
              </w:rPr>
            </w:pPr>
          </w:p>
        </w:tc>
        <w:tc>
          <w:tcPr>
            <w:tcW w:w="727" w:type="dxa"/>
            <w:vMerge w:val="continue"/>
            <w:vAlign w:val="center"/>
          </w:tcPr>
          <w:p w14:paraId="44B6B417">
            <w:pPr>
              <w:pStyle w:val="5"/>
              <w:spacing w:line="300" w:lineRule="exact"/>
              <w:jc w:val="center"/>
              <w:rPr>
                <w:rFonts w:ascii="仿宋_GB2312" w:hAnsi="Microsoft YaHei UI" w:eastAsia="仿宋_GB2312"/>
                <w:spacing w:val="8"/>
                <w:sz w:val="21"/>
                <w:szCs w:val="21"/>
              </w:rPr>
            </w:pPr>
          </w:p>
        </w:tc>
        <w:tc>
          <w:tcPr>
            <w:tcW w:w="855" w:type="dxa"/>
            <w:vMerge w:val="continue"/>
            <w:vAlign w:val="center"/>
          </w:tcPr>
          <w:p w14:paraId="592B98E5">
            <w:pPr>
              <w:pStyle w:val="5"/>
              <w:spacing w:before="0" w:beforeAutospacing="0" w:after="0" w:afterAutospacing="0" w:line="300" w:lineRule="exact"/>
              <w:jc w:val="center"/>
              <w:rPr>
                <w:rFonts w:ascii="仿宋_GB2312" w:hAnsi="Microsoft YaHei UI" w:eastAsia="仿宋_GB2312"/>
                <w:spacing w:val="8"/>
                <w:sz w:val="21"/>
                <w:szCs w:val="21"/>
              </w:rPr>
            </w:pPr>
          </w:p>
        </w:tc>
        <w:tc>
          <w:tcPr>
            <w:tcW w:w="940" w:type="dxa"/>
            <w:vMerge w:val="continue"/>
            <w:vAlign w:val="center"/>
          </w:tcPr>
          <w:p w14:paraId="60268257">
            <w:pPr>
              <w:pStyle w:val="5"/>
              <w:spacing w:before="0" w:beforeAutospacing="0" w:after="0" w:afterAutospacing="0" w:line="300" w:lineRule="exact"/>
              <w:jc w:val="center"/>
              <w:rPr>
                <w:rFonts w:ascii="仿宋_GB2312" w:hAnsi="Microsoft YaHei UI" w:eastAsia="仿宋_GB2312"/>
                <w:spacing w:val="8"/>
                <w:sz w:val="21"/>
                <w:szCs w:val="21"/>
              </w:rPr>
            </w:pPr>
          </w:p>
        </w:tc>
        <w:tc>
          <w:tcPr>
            <w:tcW w:w="824" w:type="dxa"/>
            <w:vMerge w:val="continue"/>
            <w:vAlign w:val="center"/>
          </w:tcPr>
          <w:p w14:paraId="2979E611">
            <w:pPr>
              <w:pStyle w:val="5"/>
              <w:spacing w:before="0" w:beforeAutospacing="0" w:after="0" w:afterAutospacing="0" w:line="300" w:lineRule="exact"/>
              <w:jc w:val="center"/>
              <w:rPr>
                <w:rFonts w:ascii="仿宋_GB2312" w:hAnsi="Microsoft YaHei UI" w:eastAsia="仿宋_GB2312"/>
                <w:spacing w:val="8"/>
                <w:sz w:val="21"/>
                <w:szCs w:val="21"/>
              </w:rPr>
            </w:pPr>
          </w:p>
        </w:tc>
        <w:tc>
          <w:tcPr>
            <w:tcW w:w="1933" w:type="dxa"/>
            <w:shd w:val="clear" w:color="auto" w:fill="auto"/>
            <w:vAlign w:val="center"/>
          </w:tcPr>
          <w:p w14:paraId="2B93EF2C">
            <w:pPr>
              <w:jc w:val="center"/>
            </w:pPr>
            <w:r>
              <w:rPr>
                <w:rFonts w:hint="eastAsia" w:ascii="仿宋_GB2312" w:hAnsi="Microsoft YaHei UI" w:eastAsia="仿宋_GB2312"/>
                <w:spacing w:val="8"/>
                <w:szCs w:val="21"/>
              </w:rPr>
              <w:t>均为华峰校区</w:t>
            </w:r>
          </w:p>
        </w:tc>
      </w:tr>
    </w:tbl>
    <w:p w14:paraId="4036724B">
      <w:pPr>
        <w:rPr>
          <w:rFonts w:ascii="仿宋_GB2312" w:hAnsi="仿宋_GB2312" w:eastAsia="仿宋_GB2312" w:cs="仿宋_GB2312"/>
          <w:sz w:val="32"/>
          <w:szCs w:val="32"/>
        </w:rPr>
      </w:pPr>
    </w:p>
    <w:p w14:paraId="31805DE6">
      <w:pPr>
        <w:rPr>
          <w:rFonts w:ascii="仿宋_GB2312" w:hAnsi="仿宋_GB2312" w:eastAsia="仿宋_GB2312" w:cs="仿宋_GB2312"/>
          <w:sz w:val="32"/>
          <w:szCs w:val="32"/>
        </w:rPr>
        <w:sectPr>
          <w:footerReference r:id="rId5" w:type="default"/>
          <w:pgSz w:w="16838" w:h="11906" w:orient="landscape"/>
          <w:pgMar w:top="1587" w:right="2098" w:bottom="1474" w:left="1984" w:header="851" w:footer="1587" w:gutter="0"/>
          <w:cols w:space="0" w:num="1"/>
          <w:docGrid w:type="linesAndChars" w:linePitch="289" w:charSpace="-1839"/>
        </w:sectPr>
      </w:pPr>
    </w:p>
    <w:p w14:paraId="699186BE">
      <w:pPr>
        <w:rPr>
          <w:rFonts w:ascii="黑体" w:hAnsi="黑体" w:eastAsia="黑体" w:cs="黑体"/>
          <w:sz w:val="32"/>
          <w:szCs w:val="32"/>
        </w:rPr>
      </w:pPr>
      <w:r>
        <w:rPr>
          <w:rFonts w:hint="eastAsia" w:ascii="黑体" w:hAnsi="黑体" w:eastAsia="黑体" w:cs="黑体"/>
          <w:sz w:val="32"/>
          <w:szCs w:val="32"/>
        </w:rPr>
        <w:t>附件2</w:t>
      </w:r>
    </w:p>
    <w:p w14:paraId="43C77F8C">
      <w:pPr>
        <w:spacing w:before="144" w:beforeLines="50" w:after="144" w:afterLines="50"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岗位资格条件分类</w:t>
      </w:r>
    </w:p>
    <w:p w14:paraId="438380E8">
      <w:pPr>
        <w:widowControl/>
        <w:ind w:left="-3" w:leftChars="-352" w:hanging="708" w:hangingChars="227"/>
        <w:jc w:val="center"/>
        <w:rPr>
          <w:rFonts w:ascii="黑体" w:hAnsi="黑体" w:eastAsia="黑体" w:cs="黑体"/>
          <w:color w:val="000000" w:themeColor="text1"/>
          <w:sz w:val="32"/>
          <w:szCs w:val="32"/>
          <w14:textFill>
            <w14:solidFill>
              <w14:schemeClr w14:val="tx1"/>
            </w14:solidFill>
          </w14:textFill>
        </w:rPr>
      </w:pPr>
    </w:p>
    <w:p w14:paraId="07E46700">
      <w:pPr>
        <w:widowControl/>
        <w:ind w:left="-2" w:leftChars="-1" w:firstLine="2"/>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drawing>
          <wp:inline distT="0" distB="0" distL="114300" distR="114300">
            <wp:extent cx="5781675" cy="5445760"/>
            <wp:effectExtent l="0" t="0" r="0" b="2540"/>
            <wp:docPr id="8" name="图片 8" descr="a8d8f2800da8786c0eabc0f2d66e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d8f2800da8786c0eabc0f2d66ebb5"/>
                    <pic:cNvPicPr>
                      <a:picLocks noChangeAspect="1"/>
                    </pic:cNvPicPr>
                  </pic:nvPicPr>
                  <pic:blipFill>
                    <a:blip r:embed="rId7"/>
                    <a:srcRect l="4777" r="4626"/>
                    <a:stretch>
                      <a:fillRect/>
                    </a:stretch>
                  </pic:blipFill>
                  <pic:spPr>
                    <a:xfrm>
                      <a:off x="0" y="0"/>
                      <a:ext cx="5782626" cy="5446800"/>
                    </a:xfrm>
                    <a:prstGeom prst="rect">
                      <a:avLst/>
                    </a:prstGeom>
                    <a:ln>
                      <a:noFill/>
                    </a:ln>
                  </pic:spPr>
                </pic:pic>
              </a:graphicData>
            </a:graphic>
          </wp:inline>
        </w:drawing>
      </w:r>
    </w:p>
    <w:p w14:paraId="662A01BE">
      <w:pPr>
        <w:widowControl/>
        <w:jc w:val="left"/>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br w:type="page"/>
      </w:r>
    </w:p>
    <w:p w14:paraId="35FDC031">
      <w:pPr>
        <w:rPr>
          <w:rFonts w:ascii="方正小标宋简体" w:hAnsi="方正小标宋简体" w:eastAsia="方正小标宋简体" w:cs="方正小标宋简体"/>
          <w:sz w:val="44"/>
          <w:szCs w:val="44"/>
        </w:rPr>
      </w:pPr>
      <w:r>
        <w:rPr>
          <w:rFonts w:hint="eastAsia" w:ascii="黑体" w:hAnsi="黑体" w:eastAsia="黑体" w:cs="黑体"/>
          <w:sz w:val="32"/>
          <w:szCs w:val="32"/>
        </w:rPr>
        <w:t>附件3</w:t>
      </w:r>
    </w:p>
    <w:p w14:paraId="0C11FCE8">
      <w:pPr>
        <w:spacing w:before="144" w:before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浙江省瑞安中学提前公开招聘</w:t>
      </w:r>
    </w:p>
    <w:p w14:paraId="1CC29F55">
      <w:pPr>
        <w:spacing w:after="144" w:afterLines="50"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2026届高校优秀毕业生</w:t>
      </w:r>
      <w:bookmarkStart w:id="22" w:name="OLE_LINK19"/>
      <w:r>
        <w:rPr>
          <w:rFonts w:hint="eastAsia" w:ascii="方正小标宋简体" w:hAnsi="方正小标宋简体" w:eastAsia="方正小标宋简体" w:cs="方正小标宋简体"/>
          <w:sz w:val="44"/>
          <w:szCs w:val="44"/>
        </w:rPr>
        <w:t>专业资格审查办法</w:t>
      </w:r>
      <w:bookmarkEnd w:id="22"/>
    </w:p>
    <w:p w14:paraId="06EF0425">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招聘要求，结合岗位工作实际需要，特制定本专业资格审查办法。具体如下：</w:t>
      </w:r>
    </w:p>
    <w:p w14:paraId="20929987">
      <w:pPr>
        <w:autoSpaceDE w:val="0"/>
        <w:spacing w:line="560" w:lineRule="exact"/>
        <w:ind w:firstLine="624" w:firstLineChars="200"/>
        <w:rPr>
          <w:rFonts w:ascii="黑体" w:eastAsia="黑体"/>
          <w:sz w:val="32"/>
          <w:szCs w:val="32"/>
        </w:rPr>
      </w:pPr>
      <w:r>
        <w:rPr>
          <w:rFonts w:hint="eastAsia" w:ascii="黑体" w:eastAsia="黑体"/>
          <w:sz w:val="32"/>
          <w:szCs w:val="32"/>
        </w:rPr>
        <w:t>一、“高中语文教师”岗位可报考专业</w:t>
      </w:r>
    </w:p>
    <w:p w14:paraId="4301D4BD">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中国语言文学类、</w:t>
      </w:r>
      <w:r>
        <w:rPr>
          <w:rFonts w:hint="eastAsia" w:ascii="仿宋_GB2312" w:hAnsi="仿宋_GB2312" w:eastAsia="仿宋_GB2312" w:cs="仿宋_GB2312"/>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14:paraId="439F9A48">
      <w:pPr>
        <w:autoSpaceDE w:val="0"/>
        <w:spacing w:line="560" w:lineRule="exact"/>
        <w:ind w:firstLine="624" w:firstLineChars="200"/>
        <w:rPr>
          <w:rFonts w:ascii="黑体" w:hAnsi="Times New Roman" w:eastAsia="黑体" w:cs="Times New Roman"/>
          <w:sz w:val="32"/>
          <w:szCs w:val="32"/>
        </w:rPr>
      </w:pPr>
      <w:r>
        <w:rPr>
          <w:rFonts w:hint="eastAsia" w:ascii="黑体" w:eastAsia="黑体"/>
          <w:sz w:val="32"/>
          <w:szCs w:val="32"/>
        </w:rPr>
        <w:t>二、“高中数学教师”岗位可报考专业</w:t>
      </w:r>
    </w:p>
    <w:p w14:paraId="3259549B">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数学类、</w:t>
      </w:r>
      <w:r>
        <w:rPr>
          <w:rFonts w:hint="eastAsia" w:ascii="仿宋_GB2312" w:hAnsi="仿宋_GB2312" w:eastAsia="仿宋_GB2312" w:cs="仿宋_GB2312"/>
          <w:sz w:val="32"/>
          <w:szCs w:val="32"/>
        </w:rPr>
        <w:t>数学与应用数学、信息与计算科学、数理基础科学、数据计算及应用、基础数学、计算数学、概率论与数理统计、应用数学、运筹学与控制论、学科教学（数学）、课程与教学论（数学）。</w:t>
      </w:r>
    </w:p>
    <w:p w14:paraId="2D874EEF">
      <w:pPr>
        <w:autoSpaceDE w:val="0"/>
        <w:spacing w:line="560" w:lineRule="exact"/>
        <w:ind w:firstLine="624" w:firstLineChars="200"/>
        <w:rPr>
          <w:rFonts w:ascii="黑体" w:eastAsia="黑体"/>
          <w:color w:val="000000"/>
          <w:sz w:val="32"/>
          <w:szCs w:val="32"/>
        </w:rPr>
      </w:pPr>
      <w:r>
        <w:rPr>
          <w:rFonts w:hint="eastAsia" w:ascii="黑体" w:eastAsia="黑体"/>
          <w:color w:val="000000"/>
          <w:sz w:val="32"/>
          <w:szCs w:val="32"/>
        </w:rPr>
        <w:t>三、“高中英语教师”岗位可报考专业</w:t>
      </w:r>
    </w:p>
    <w:p w14:paraId="4A3679D3">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u w:val="single"/>
        </w:rPr>
        <w:t>外国语言文学类、翻译类、</w:t>
      </w:r>
      <w:r>
        <w:rPr>
          <w:rFonts w:hint="eastAsia" w:ascii="仿宋_GB2312" w:hAnsi="仿宋_GB2312" w:eastAsia="仿宋_GB2312" w:cs="仿宋_GB2312"/>
          <w:sz w:val="32"/>
          <w:szCs w:val="32"/>
        </w:rPr>
        <w:t>英语、英语语言文学、外国语言学及应用语言学、翻译、学科教学（英语）、课程与教学论（英语）、英语笔译、英语口译。</w:t>
      </w:r>
    </w:p>
    <w:p w14:paraId="08D9BFB0">
      <w:pPr>
        <w:autoSpaceDE w:val="0"/>
        <w:spacing w:line="560" w:lineRule="exact"/>
        <w:ind w:firstLine="624"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四、“高中物理教师”岗位可报考专业</w:t>
      </w:r>
    </w:p>
    <w:p w14:paraId="4F9E6DAB">
      <w:pPr>
        <w:autoSpaceDE w:val="0"/>
        <w:spacing w:line="56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u w:val="single"/>
          <w14:textFill>
            <w14:solidFill>
              <w14:schemeClr w14:val="tx1"/>
            </w14:solidFill>
          </w14:textFill>
        </w:rPr>
        <w:t>物理学类、</w:t>
      </w:r>
      <w:r>
        <w:rPr>
          <w:rFonts w:hint="eastAsia" w:ascii="仿宋" w:hAnsi="仿宋" w:eastAsia="仿宋"/>
          <w:color w:val="000000" w:themeColor="text1"/>
          <w:sz w:val="32"/>
          <w:szCs w:val="32"/>
          <w14:textFill>
            <w14:solidFill>
              <w14:schemeClr w14:val="tx1"/>
            </w14:solidFill>
          </w14:textFill>
        </w:rPr>
        <w:t>物理学、应用物理学、核物理、声学、理论与应用力学、工程力学、系统科学与工程、理论物理、粒子物理与原子核物理、原子与分子物理、等离子体物理、凝聚态物理、光学、无线电物理、材料科学与工程、学科教学（物理）、课程与教学论（物理）。</w:t>
      </w:r>
    </w:p>
    <w:p w14:paraId="383B613B">
      <w:pPr>
        <w:autoSpaceDE w:val="0"/>
        <w:spacing w:line="560" w:lineRule="exact"/>
        <w:ind w:firstLine="624"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五、“高中化学教师”岗位可报考专业</w:t>
      </w:r>
    </w:p>
    <w:p w14:paraId="29C6A888">
      <w:pPr>
        <w:autoSpaceDE w:val="0"/>
        <w:spacing w:line="56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u w:val="single"/>
          <w14:textFill>
            <w14:solidFill>
              <w14:schemeClr w14:val="tx1"/>
            </w14:solidFill>
          </w14:textFill>
        </w:rPr>
        <w:t>化学类、</w:t>
      </w:r>
      <w:r>
        <w:rPr>
          <w:rFonts w:hint="eastAsia" w:ascii="仿宋" w:hAnsi="仿宋" w:eastAsia="仿宋"/>
          <w:color w:val="000000" w:themeColor="text1"/>
          <w:sz w:val="32"/>
          <w:szCs w:val="32"/>
          <w14:textFill>
            <w14:solidFill>
              <w14:schemeClr w14:val="tx1"/>
            </w14:solidFill>
          </w14:textFill>
        </w:rPr>
        <w:t>化学、应用化学、物理化学、材料化学、有机化学、无机化学、分析化学、化学生物学、分子科学与工程、高分子化学与物理、高分子材料与工程、能源化学工程、材料科学与工程、化学工程、化学工艺、化学工程与工艺、能源化学、精细化工、生物化工、工业催化、化学工程与技术、学科教学（化学）、课程与教学论（化学）。</w:t>
      </w:r>
    </w:p>
    <w:p w14:paraId="49605CA5">
      <w:pPr>
        <w:autoSpaceDE w:val="0"/>
        <w:spacing w:line="560" w:lineRule="exact"/>
        <w:ind w:firstLine="624"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六、“高中信息教师”岗位可报考专业</w:t>
      </w:r>
    </w:p>
    <w:p w14:paraId="763950A6">
      <w:pPr>
        <w:autoSpaceDE w:val="0"/>
        <w:spacing w:line="56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u w:val="single"/>
          <w14:textFill>
            <w14:solidFill>
              <w14:schemeClr w14:val="tx1"/>
            </w14:solidFill>
          </w14:textFill>
        </w:rPr>
        <w:t>计算机类、</w:t>
      </w:r>
      <w:r>
        <w:rPr>
          <w:rFonts w:hint="eastAsia" w:ascii="仿宋" w:hAnsi="仿宋" w:eastAsia="仿宋"/>
          <w:color w:val="000000" w:themeColor="text1"/>
          <w:sz w:val="32"/>
          <w:szCs w:val="32"/>
          <w14:textFill>
            <w14:solidFill>
              <w14:schemeClr w14:val="tx1"/>
            </w14:solidFill>
          </w14:textFill>
        </w:rPr>
        <w:t>计算机网络技术、计算机应用技术、计算机技术与应用、计算机科学与技术、信息科学技术、电子信息工程技术、软件工程、网络工程、计算机信息管理、信息管理和信息系统、信息与计算科学、电子信息技术、软件技术。</w:t>
      </w:r>
    </w:p>
    <w:p w14:paraId="50DB4214">
      <w:pPr>
        <w:autoSpaceDE w:val="0"/>
        <w:spacing w:line="560" w:lineRule="exact"/>
        <w:ind w:firstLine="624"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七、“高中政治教师”岗位可报考专业</w:t>
      </w:r>
    </w:p>
    <w:p w14:paraId="4DB63B3E">
      <w:pPr>
        <w:autoSpaceDE w:val="0"/>
        <w:spacing w:line="56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u w:val="single"/>
          <w14:textFill>
            <w14:solidFill>
              <w14:schemeClr w14:val="tx1"/>
            </w14:solidFill>
          </w14:textFill>
        </w:rPr>
        <w:t>哲学类、经济学类、财政学类、金融学类、经济与贸易类、法学类、政治学类、社会学类、马克思主义理论类、</w:t>
      </w:r>
      <w:r>
        <w:rPr>
          <w:rFonts w:hint="eastAsia" w:ascii="仿宋" w:hAnsi="仿宋" w:eastAsia="仿宋"/>
          <w:color w:val="000000" w:themeColor="text1"/>
          <w:sz w:val="32"/>
          <w:szCs w:val="32"/>
          <w14:textFill>
            <w14:solidFill>
              <w14:schemeClr w14:val="tx1"/>
            </w14:solidFill>
          </w14:textFill>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14:paraId="6ADD3285">
      <w:pPr>
        <w:autoSpaceDE w:val="0"/>
        <w:spacing w:line="560" w:lineRule="exact"/>
        <w:ind w:firstLine="624" w:firstLineChars="200"/>
        <w:rPr>
          <w:rFonts w:ascii="黑体" w:eastAsia="黑体"/>
          <w:color w:val="000000"/>
          <w:sz w:val="32"/>
          <w:szCs w:val="32"/>
        </w:rPr>
      </w:pPr>
      <w:r>
        <w:rPr>
          <w:rFonts w:hint="eastAsia" w:ascii="黑体" w:eastAsia="黑体"/>
          <w:color w:val="000000"/>
          <w:sz w:val="32"/>
          <w:szCs w:val="32"/>
        </w:rPr>
        <w:t>八、“高中历史</w:t>
      </w:r>
      <w:r>
        <w:rPr>
          <w:rFonts w:hint="eastAsia" w:ascii="黑体" w:eastAsia="黑体"/>
          <w:sz w:val="32"/>
          <w:szCs w:val="32"/>
        </w:rPr>
        <w:t>教师</w:t>
      </w:r>
      <w:r>
        <w:rPr>
          <w:rFonts w:hint="eastAsia" w:ascii="黑体" w:eastAsia="黑体"/>
          <w:color w:val="000000"/>
          <w:sz w:val="32"/>
          <w:szCs w:val="32"/>
        </w:rPr>
        <w:t>”岗位可报考专业</w:t>
      </w:r>
    </w:p>
    <w:p w14:paraId="6D95BC96">
      <w:pPr>
        <w:autoSpaceDE w:val="0"/>
        <w:spacing w:line="560" w:lineRule="exact"/>
        <w:ind w:firstLine="624"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u w:val="single"/>
        </w:rPr>
        <w:t>历史学类、</w:t>
      </w:r>
      <w:r>
        <w:rPr>
          <w:rFonts w:hint="eastAsia" w:ascii="仿宋_GB2312" w:hAnsi="仿宋_GB2312" w:eastAsia="仿宋_GB2312" w:cs="仿宋_GB2312"/>
          <w:sz w:val="32"/>
          <w:szCs w:val="32"/>
        </w:rPr>
        <w:t>历史学、中国史、世界史、考古学、外国语言与外国历史、文化遗产、人文教育、史学理论及史学史、历史地理学、历史文献学、专门史、中国古代史、中国近现代史、学科教学（历史）、课程与教学论（历史）。</w:t>
      </w:r>
    </w:p>
    <w:p w14:paraId="5CF49917">
      <w:pPr>
        <w:autoSpaceDE w:val="0"/>
        <w:spacing w:line="560" w:lineRule="exact"/>
        <w:ind w:firstLine="624" w:firstLineChars="200"/>
        <w:rPr>
          <w:rFonts w:ascii="黑体" w:hAnsi="Times New Roman" w:eastAsia="黑体" w:cs="Times New Roman"/>
          <w:sz w:val="32"/>
          <w:szCs w:val="32"/>
        </w:rPr>
      </w:pPr>
      <w:r>
        <w:rPr>
          <w:rFonts w:hint="eastAsia" w:ascii="黑体" w:eastAsia="黑体"/>
          <w:sz w:val="32"/>
          <w:szCs w:val="32"/>
        </w:rPr>
        <w:t>九、“高中地理教师”岗位可报考专业：</w:t>
      </w:r>
    </w:p>
    <w:p w14:paraId="1AF469CC">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地理学类、地理科学类、地质学类、地质资源与地质工程类、城乡规划学类、</w:t>
      </w:r>
      <w:r>
        <w:rPr>
          <w:rFonts w:hint="eastAsia" w:ascii="仿宋_GB2312" w:hAnsi="仿宋_GB2312" w:eastAsia="仿宋_GB2312" w:cs="仿宋_GB2312"/>
          <w:sz w:val="32"/>
          <w:szCs w:val="32"/>
        </w:rPr>
        <w:t>地理科学、自然地理与资源环境、人文地理与城乡规划、地理信息科学、自然地理学、人文地理学、地图学与地理信息系统、环境地理学、学科教学（地理）、课程与教学论（地理）。</w:t>
      </w:r>
    </w:p>
    <w:p w14:paraId="76395F9B">
      <w:pPr>
        <w:autoSpaceDE w:val="0"/>
        <w:spacing w:line="560" w:lineRule="exact"/>
        <w:ind w:firstLine="624" w:firstLineChars="200"/>
        <w:rPr>
          <w:rFonts w:ascii="黑体" w:eastAsia="黑体"/>
          <w:sz w:val="32"/>
          <w:szCs w:val="32"/>
        </w:rPr>
      </w:pPr>
      <w:r>
        <w:rPr>
          <w:rFonts w:hint="eastAsia" w:ascii="黑体" w:eastAsia="黑体"/>
          <w:sz w:val="32"/>
          <w:szCs w:val="32"/>
        </w:rPr>
        <w:t>十、“高中体育教师”岗位可报考专业</w:t>
      </w:r>
    </w:p>
    <w:p w14:paraId="2673E244">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体育学类、</w:t>
      </w:r>
      <w:r>
        <w:rPr>
          <w:rFonts w:hint="eastAsia" w:ascii="仿宋_GB2312" w:hAnsi="仿宋_GB2312" w:eastAsia="仿宋_GB2312" w:cs="仿宋_GB2312"/>
          <w:sz w:val="32"/>
          <w:szCs w:val="32"/>
        </w:rPr>
        <w:t>体育、竞赛组织、体育教育、运动训练、社会体育指导、社会体育指导与管理、武术与民族传统体育、运动人体科学、运动康复、休闲体育、体能训练、智能体育工程、体育旅游、运动能力开发、体育人文社会学、体育教育训练学、民族传统体育、武术与民族传统体育、体育教学、体育教育学、体育教育与训练学、体育教育与社会体育、运动训练、学科教学（体育）。</w:t>
      </w:r>
    </w:p>
    <w:p w14:paraId="6E56538E">
      <w:pPr>
        <w:autoSpaceDE w:val="0"/>
        <w:spacing w:line="560" w:lineRule="exact"/>
        <w:ind w:firstLine="624" w:firstLineChars="200"/>
        <w:rPr>
          <w:rFonts w:ascii="黑体" w:eastAsia="黑体"/>
          <w:sz w:val="32"/>
          <w:szCs w:val="32"/>
        </w:rPr>
      </w:pPr>
      <w:r>
        <w:rPr>
          <w:rFonts w:hint="eastAsia" w:ascii="黑体" w:eastAsia="黑体"/>
          <w:sz w:val="32"/>
          <w:szCs w:val="32"/>
        </w:rPr>
        <w:t>十一、其他事宜</w:t>
      </w:r>
    </w:p>
    <w:p w14:paraId="3638E871">
      <w:pPr>
        <w:autoSpaceDE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发布之日起，考生对用人单位的可报考专业设置有异议的，须本人在2025年9月10日上午11：00前（逾时不再受理）到瑞安中学办公室（瑞安市瑞湖路398号501室），提出书面申请意见并提供相应的学习课程等证明资料。学校本着“相近、相似”和“宜宽不宜窄，有利于人才选拔”的原则，经研究认为确需增加专业的，须及</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向瑞安市教育局提出增补意见，经瑞安市教育局会同瑞安市人力资源和社会保障局研究确定，明确增加的，将于报名开始前予以发布补充公告。</w:t>
      </w:r>
    </w:p>
    <w:p w14:paraId="1D6B6C11">
      <w:pPr>
        <w:topLinePunct/>
        <w:autoSpaceDE w:val="0"/>
        <w:autoSpaceDN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以国家教育行政机关认可的相应证件文书为准。招考专业参考高校专业设置目录审查认定，大学本科专业参考《2021年度普通高等学校本科专业备案和审批结果》；研究生专业参考《授予博士、硕士学位和培养研究生的学科、专业目录》(2008年)（2011年）、《研究生教育学科专业目录（2022年）》、中国研究生招生信息网“专业知识库”进行审查。国（境）外学历学位有关毕业时间及所学专业的认定，以国家教育部留学人员服务中心认证书为准。</w:t>
      </w:r>
    </w:p>
    <w:p w14:paraId="402C786D">
      <w:pPr>
        <w:topLinePunct/>
        <w:autoSpaceDE w:val="0"/>
        <w:autoSpaceDN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可报考专业中加粗加下划线字体中的“类”为一级学科，包含该一级学科下的所有二级学科，例：</w:t>
      </w:r>
      <w:r>
        <w:rPr>
          <w:rFonts w:hint="eastAsia" w:ascii="仿宋_GB2312" w:hAnsi="仿宋_GB2312" w:eastAsia="仿宋_GB2312" w:cs="仿宋_GB2312"/>
          <w:b/>
          <w:color w:val="000000"/>
          <w:sz w:val="32"/>
          <w:szCs w:val="32"/>
        </w:rPr>
        <w:t>力学类</w:t>
      </w:r>
      <w:r>
        <w:rPr>
          <w:rFonts w:hint="eastAsia" w:ascii="仿宋_GB2312" w:hAnsi="仿宋_GB2312" w:eastAsia="仿宋_GB2312" w:cs="仿宋_GB2312"/>
          <w:sz w:val="32"/>
          <w:szCs w:val="32"/>
        </w:rPr>
        <w:t>，包含理论与应用力学、工程力学。可报考专业中专业名称后面带括号的，指此专业中符合括号内具体方向的方可报考；可报考专业后面不带括号的，只要专业名称相符的均可报考，例：岗位可报考专业要求为“学科教学（体育）”的，则只有学科教学（体育）专业可报考，“学科教学”“学科教学（音乐）”等不可报考；可报考专业要求为“艺术设计学”的，则“艺术设计学（XXXX）”专业可报考。</w:t>
      </w:r>
    </w:p>
    <w:p w14:paraId="12BC3410">
      <w:pPr>
        <w:topLinePunct/>
        <w:autoSpaceDE w:val="0"/>
        <w:autoSpaceDN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科及以上学历对象，其本科学历、所学专业符合报考岗位条件及专业要求的，可以低学历及专业报考，例：一考生已取得心理健康教育专业研究生学历，可以以其原先取得本科汉语言文学专业报考高中语文教师岗位，报考学历为本科。</w:t>
      </w:r>
    </w:p>
    <w:p w14:paraId="6BD71BC1">
      <w:pPr>
        <w:autoSpaceDE w:val="0"/>
        <w:spacing w:line="560" w:lineRule="exact"/>
        <w:ind w:firstLine="624" w:firstLineChars="200"/>
        <w:rPr>
          <w:rFonts w:ascii="黑体" w:eastAsia="黑体"/>
          <w:sz w:val="32"/>
          <w:szCs w:val="32"/>
        </w:rPr>
      </w:pPr>
      <w:r>
        <w:rPr>
          <w:rFonts w:hint="eastAsia" w:ascii="黑体" w:eastAsia="黑体"/>
          <w:sz w:val="32"/>
          <w:szCs w:val="32"/>
        </w:rPr>
        <w:t>十二、本办法仅适用于本次招聘报名。未尽事宜，由浙江省瑞安中学会同瑞安市教育局、瑞安市人力资源和社会保障局研究确定并负责解释。</w:t>
      </w:r>
    </w:p>
    <w:p w14:paraId="2780FB99">
      <w:pPr>
        <w:spacing w:line="500" w:lineRule="exact"/>
        <w:ind w:firstLine="624" w:firstLineChars="200"/>
        <w:rPr>
          <w:rFonts w:ascii="黑体" w:eastAsia="黑体"/>
          <w:sz w:val="32"/>
          <w:szCs w:val="32"/>
        </w:rPr>
        <w:sectPr>
          <w:pgSz w:w="11906" w:h="16838"/>
          <w:pgMar w:top="2098" w:right="1474" w:bottom="1984" w:left="1587" w:header="851" w:footer="1587" w:gutter="0"/>
          <w:cols w:space="0" w:num="1"/>
          <w:docGrid w:type="linesAndChars" w:linePitch="289" w:charSpace="-1839"/>
        </w:sectPr>
      </w:pPr>
    </w:p>
    <w:p w14:paraId="31EF483B">
      <w:pPr>
        <w:spacing w:line="540" w:lineRule="exact"/>
        <w:rPr>
          <w:rFonts w:ascii="黑体" w:hAnsi="黑体" w:eastAsia="黑体"/>
          <w:sz w:val="32"/>
          <w:szCs w:val="28"/>
        </w:rPr>
      </w:pPr>
      <w:r>
        <w:rPr>
          <w:rFonts w:hint="eastAsia" w:ascii="黑体" w:hAnsi="黑体" w:eastAsia="黑体"/>
          <w:sz w:val="32"/>
          <w:szCs w:val="28"/>
        </w:rPr>
        <w:t>附件4</w:t>
      </w:r>
    </w:p>
    <w:p w14:paraId="45A6CAD0">
      <w:pPr>
        <w:spacing w:line="540" w:lineRule="exact"/>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浙江省瑞安中学提前公开招聘2026届高校优秀毕业生报名表</w:t>
      </w:r>
    </w:p>
    <w:p w14:paraId="323D67D7">
      <w:pPr>
        <w:spacing w:line="600" w:lineRule="exact"/>
        <w:ind w:right="105"/>
        <w:rPr>
          <w:rFonts w:ascii="仿宋_GB2312" w:hAnsi="宋体" w:eastAsia="仿宋_GB2312"/>
          <w:sz w:val="24"/>
          <w:szCs w:val="24"/>
        </w:rPr>
      </w:pPr>
      <w:r>
        <w:rPr>
          <w:rFonts w:hint="eastAsia" w:ascii="仿宋_GB2312" w:hAnsi="仿宋" w:eastAsia="仿宋_GB2312" w:cs="仿宋_GB2312"/>
          <w:sz w:val="24"/>
          <w:szCs w:val="24"/>
        </w:rPr>
        <w:t>应聘岗位：</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（岗位代码：</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u w:val="single"/>
        </w:rPr>
        <w:t xml:space="preserve">           </w:t>
      </w: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14:paraId="33AB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712" w:type="dxa"/>
            <w:gridSpan w:val="2"/>
            <w:vAlign w:val="center"/>
          </w:tcPr>
          <w:p w14:paraId="6926ABEA">
            <w:pPr>
              <w:spacing w:line="280" w:lineRule="exact"/>
              <w:jc w:val="center"/>
            </w:pPr>
            <w:r>
              <w:rPr>
                <w:rFonts w:hint="eastAsia"/>
              </w:rPr>
              <w:t>姓名</w:t>
            </w:r>
          </w:p>
        </w:tc>
        <w:tc>
          <w:tcPr>
            <w:tcW w:w="1190" w:type="dxa"/>
            <w:gridSpan w:val="6"/>
            <w:vAlign w:val="center"/>
          </w:tcPr>
          <w:p w14:paraId="4A2E6321">
            <w:pPr>
              <w:spacing w:line="280" w:lineRule="exact"/>
              <w:jc w:val="center"/>
              <w:rPr>
                <w:rFonts w:ascii="仿宋_GB2312" w:eastAsia="仿宋_GB2312"/>
              </w:rPr>
            </w:pPr>
          </w:p>
        </w:tc>
        <w:tc>
          <w:tcPr>
            <w:tcW w:w="779" w:type="dxa"/>
            <w:gridSpan w:val="2"/>
            <w:vAlign w:val="center"/>
          </w:tcPr>
          <w:p w14:paraId="1C3BD34D">
            <w:pPr>
              <w:spacing w:line="280" w:lineRule="exact"/>
              <w:jc w:val="center"/>
            </w:pPr>
            <w:r>
              <w:rPr>
                <w:rFonts w:hint="eastAsia"/>
                <w:spacing w:val="1"/>
                <w:w w:val="62"/>
                <w:kern w:val="0"/>
                <w:fitText w:val="525" w:id="-1168809472"/>
              </w:rPr>
              <w:t>身份证</w:t>
            </w:r>
            <w:r>
              <w:rPr>
                <w:rFonts w:hint="eastAsia"/>
                <w:spacing w:val="0"/>
                <w:w w:val="62"/>
                <w:kern w:val="0"/>
                <w:fitText w:val="525" w:id="-1168809472"/>
              </w:rPr>
              <w:t>号</w:t>
            </w:r>
          </w:p>
        </w:tc>
        <w:tc>
          <w:tcPr>
            <w:tcW w:w="341" w:type="dxa"/>
            <w:vAlign w:val="center"/>
          </w:tcPr>
          <w:p w14:paraId="665FF521">
            <w:pPr>
              <w:spacing w:line="280" w:lineRule="exact"/>
              <w:jc w:val="center"/>
            </w:pPr>
          </w:p>
        </w:tc>
        <w:tc>
          <w:tcPr>
            <w:tcW w:w="265" w:type="dxa"/>
            <w:gridSpan w:val="3"/>
            <w:vAlign w:val="center"/>
          </w:tcPr>
          <w:p w14:paraId="52822CF4">
            <w:pPr>
              <w:spacing w:line="280" w:lineRule="exact"/>
              <w:jc w:val="center"/>
            </w:pPr>
          </w:p>
        </w:tc>
        <w:tc>
          <w:tcPr>
            <w:tcW w:w="265" w:type="dxa"/>
            <w:gridSpan w:val="3"/>
            <w:vAlign w:val="center"/>
          </w:tcPr>
          <w:p w14:paraId="46DEE1EC">
            <w:pPr>
              <w:spacing w:line="280" w:lineRule="exact"/>
              <w:jc w:val="center"/>
            </w:pPr>
          </w:p>
        </w:tc>
        <w:tc>
          <w:tcPr>
            <w:tcW w:w="265" w:type="dxa"/>
            <w:vAlign w:val="center"/>
          </w:tcPr>
          <w:p w14:paraId="4DECBBDB">
            <w:pPr>
              <w:spacing w:line="280" w:lineRule="exact"/>
              <w:jc w:val="center"/>
            </w:pPr>
          </w:p>
        </w:tc>
        <w:tc>
          <w:tcPr>
            <w:tcW w:w="265" w:type="dxa"/>
            <w:gridSpan w:val="2"/>
            <w:vAlign w:val="center"/>
          </w:tcPr>
          <w:p w14:paraId="455EFB7E">
            <w:pPr>
              <w:spacing w:line="280" w:lineRule="exact"/>
              <w:jc w:val="center"/>
            </w:pPr>
          </w:p>
        </w:tc>
        <w:tc>
          <w:tcPr>
            <w:tcW w:w="265" w:type="dxa"/>
            <w:gridSpan w:val="3"/>
            <w:vAlign w:val="center"/>
          </w:tcPr>
          <w:p w14:paraId="233DD60A">
            <w:pPr>
              <w:spacing w:line="280" w:lineRule="exact"/>
              <w:jc w:val="center"/>
            </w:pPr>
          </w:p>
        </w:tc>
        <w:tc>
          <w:tcPr>
            <w:tcW w:w="265" w:type="dxa"/>
            <w:gridSpan w:val="2"/>
            <w:vAlign w:val="center"/>
          </w:tcPr>
          <w:p w14:paraId="04992802">
            <w:pPr>
              <w:spacing w:line="280" w:lineRule="exact"/>
              <w:jc w:val="center"/>
            </w:pPr>
          </w:p>
        </w:tc>
        <w:tc>
          <w:tcPr>
            <w:tcW w:w="265" w:type="dxa"/>
            <w:vAlign w:val="center"/>
          </w:tcPr>
          <w:p w14:paraId="0FCE9750">
            <w:pPr>
              <w:spacing w:line="280" w:lineRule="exact"/>
              <w:jc w:val="center"/>
            </w:pPr>
          </w:p>
        </w:tc>
        <w:tc>
          <w:tcPr>
            <w:tcW w:w="266" w:type="dxa"/>
            <w:vAlign w:val="center"/>
          </w:tcPr>
          <w:p w14:paraId="0854E18B">
            <w:pPr>
              <w:spacing w:line="280" w:lineRule="exact"/>
              <w:jc w:val="center"/>
            </w:pPr>
          </w:p>
        </w:tc>
        <w:tc>
          <w:tcPr>
            <w:tcW w:w="265" w:type="dxa"/>
            <w:gridSpan w:val="2"/>
            <w:vAlign w:val="center"/>
          </w:tcPr>
          <w:p w14:paraId="24CE84A6">
            <w:pPr>
              <w:spacing w:line="280" w:lineRule="exact"/>
              <w:jc w:val="center"/>
            </w:pPr>
          </w:p>
        </w:tc>
        <w:tc>
          <w:tcPr>
            <w:tcW w:w="268" w:type="dxa"/>
            <w:vAlign w:val="center"/>
          </w:tcPr>
          <w:p w14:paraId="64D6B768">
            <w:pPr>
              <w:spacing w:line="280" w:lineRule="exact"/>
              <w:jc w:val="center"/>
            </w:pPr>
          </w:p>
        </w:tc>
        <w:tc>
          <w:tcPr>
            <w:tcW w:w="265" w:type="dxa"/>
            <w:gridSpan w:val="3"/>
            <w:vAlign w:val="center"/>
          </w:tcPr>
          <w:p w14:paraId="4E79838F">
            <w:pPr>
              <w:spacing w:line="280" w:lineRule="exact"/>
              <w:jc w:val="center"/>
            </w:pPr>
          </w:p>
        </w:tc>
        <w:tc>
          <w:tcPr>
            <w:tcW w:w="265" w:type="dxa"/>
            <w:gridSpan w:val="2"/>
            <w:vAlign w:val="center"/>
          </w:tcPr>
          <w:p w14:paraId="39830CEE">
            <w:pPr>
              <w:spacing w:line="280" w:lineRule="exact"/>
              <w:jc w:val="center"/>
            </w:pPr>
          </w:p>
        </w:tc>
        <w:tc>
          <w:tcPr>
            <w:tcW w:w="265" w:type="dxa"/>
            <w:vAlign w:val="center"/>
          </w:tcPr>
          <w:p w14:paraId="19A08488">
            <w:pPr>
              <w:spacing w:line="280" w:lineRule="exact"/>
              <w:jc w:val="center"/>
            </w:pPr>
          </w:p>
        </w:tc>
        <w:tc>
          <w:tcPr>
            <w:tcW w:w="265" w:type="dxa"/>
            <w:gridSpan w:val="4"/>
            <w:vAlign w:val="center"/>
          </w:tcPr>
          <w:p w14:paraId="33AC86C3">
            <w:pPr>
              <w:spacing w:line="280" w:lineRule="exact"/>
              <w:jc w:val="center"/>
            </w:pPr>
          </w:p>
        </w:tc>
        <w:tc>
          <w:tcPr>
            <w:tcW w:w="265" w:type="dxa"/>
            <w:gridSpan w:val="3"/>
            <w:vAlign w:val="center"/>
          </w:tcPr>
          <w:p w14:paraId="776B663C">
            <w:pPr>
              <w:spacing w:line="280" w:lineRule="exact"/>
              <w:jc w:val="center"/>
            </w:pPr>
          </w:p>
        </w:tc>
        <w:tc>
          <w:tcPr>
            <w:tcW w:w="265" w:type="dxa"/>
            <w:vAlign w:val="center"/>
          </w:tcPr>
          <w:p w14:paraId="30B9A756">
            <w:pPr>
              <w:spacing w:line="280" w:lineRule="exact"/>
              <w:jc w:val="center"/>
            </w:pPr>
          </w:p>
        </w:tc>
        <w:tc>
          <w:tcPr>
            <w:tcW w:w="303" w:type="dxa"/>
            <w:gridSpan w:val="2"/>
            <w:vAlign w:val="center"/>
          </w:tcPr>
          <w:p w14:paraId="31D47AF6">
            <w:pPr>
              <w:spacing w:line="280" w:lineRule="exact"/>
              <w:jc w:val="center"/>
            </w:pPr>
          </w:p>
        </w:tc>
        <w:tc>
          <w:tcPr>
            <w:tcW w:w="1641" w:type="dxa"/>
            <w:gridSpan w:val="3"/>
            <w:vMerge w:val="restart"/>
            <w:vAlign w:val="center"/>
          </w:tcPr>
          <w:p w14:paraId="349E9ED5">
            <w:pPr>
              <w:spacing w:line="280" w:lineRule="exact"/>
              <w:jc w:val="center"/>
            </w:pPr>
            <w:r>
              <w:rPr>
                <w:rFonts w:hint="eastAsia"/>
              </w:rPr>
              <w:t>电子版</w:t>
            </w:r>
          </w:p>
          <w:p w14:paraId="20B2B404">
            <w:pPr>
              <w:spacing w:line="280" w:lineRule="exact"/>
              <w:jc w:val="center"/>
            </w:pPr>
            <w:r>
              <w:rPr>
                <w:rFonts w:hint="eastAsia"/>
              </w:rPr>
              <w:t>一寸近照</w:t>
            </w:r>
          </w:p>
        </w:tc>
      </w:tr>
      <w:tr w14:paraId="51B7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712" w:type="dxa"/>
            <w:gridSpan w:val="2"/>
            <w:vAlign w:val="center"/>
          </w:tcPr>
          <w:p w14:paraId="6681EAB1">
            <w:pPr>
              <w:spacing w:line="280" w:lineRule="exact"/>
              <w:jc w:val="center"/>
            </w:pPr>
            <w:r>
              <w:rPr>
                <w:rFonts w:hint="eastAsia"/>
              </w:rPr>
              <w:t>民族</w:t>
            </w:r>
          </w:p>
        </w:tc>
        <w:tc>
          <w:tcPr>
            <w:tcW w:w="594" w:type="dxa"/>
            <w:gridSpan w:val="3"/>
            <w:vAlign w:val="center"/>
          </w:tcPr>
          <w:p w14:paraId="1E3E72BD">
            <w:pPr>
              <w:spacing w:line="280" w:lineRule="exact"/>
              <w:jc w:val="center"/>
              <w:rPr>
                <w:rFonts w:ascii="仿宋_GB2312" w:eastAsia="仿宋_GB2312"/>
              </w:rPr>
            </w:pPr>
          </w:p>
        </w:tc>
        <w:tc>
          <w:tcPr>
            <w:tcW w:w="596" w:type="dxa"/>
            <w:gridSpan w:val="3"/>
            <w:vAlign w:val="center"/>
          </w:tcPr>
          <w:p w14:paraId="074874BB">
            <w:pPr>
              <w:spacing w:line="280" w:lineRule="exact"/>
              <w:jc w:val="center"/>
            </w:pPr>
            <w:r>
              <w:rPr>
                <w:rFonts w:hint="eastAsia"/>
              </w:rPr>
              <w:t>性别</w:t>
            </w:r>
          </w:p>
        </w:tc>
        <w:tc>
          <w:tcPr>
            <w:tcW w:w="544" w:type="dxa"/>
            <w:vAlign w:val="center"/>
          </w:tcPr>
          <w:p w14:paraId="0D7E8D2B">
            <w:pPr>
              <w:spacing w:line="280" w:lineRule="exact"/>
              <w:jc w:val="center"/>
              <w:rPr>
                <w:rFonts w:ascii="仿宋_GB2312" w:eastAsia="仿宋_GB2312"/>
              </w:rPr>
            </w:pPr>
          </w:p>
        </w:tc>
        <w:tc>
          <w:tcPr>
            <w:tcW w:w="709" w:type="dxa"/>
            <w:gridSpan w:val="3"/>
            <w:vAlign w:val="center"/>
          </w:tcPr>
          <w:p w14:paraId="263154B4">
            <w:pPr>
              <w:spacing w:line="280" w:lineRule="exact"/>
              <w:jc w:val="center"/>
            </w:pPr>
            <w:r>
              <w:rPr>
                <w:rFonts w:hint="eastAsia"/>
              </w:rPr>
              <w:t>出生年月</w:t>
            </w:r>
          </w:p>
        </w:tc>
        <w:tc>
          <w:tcPr>
            <w:tcW w:w="1035" w:type="dxa"/>
            <w:gridSpan w:val="9"/>
            <w:tcBorders>
              <w:top w:val="nil"/>
            </w:tcBorders>
            <w:vAlign w:val="center"/>
          </w:tcPr>
          <w:p w14:paraId="6159ABBE">
            <w:pPr>
              <w:spacing w:line="280" w:lineRule="exact"/>
              <w:jc w:val="center"/>
              <w:rPr>
                <w:rFonts w:ascii="仿宋_GB2312" w:eastAsia="仿宋_GB2312"/>
              </w:rPr>
            </w:pPr>
          </w:p>
        </w:tc>
        <w:tc>
          <w:tcPr>
            <w:tcW w:w="687" w:type="dxa"/>
            <w:gridSpan w:val="5"/>
            <w:vAlign w:val="center"/>
          </w:tcPr>
          <w:p w14:paraId="0EEA9CF1">
            <w:pPr>
              <w:spacing w:line="280" w:lineRule="exact"/>
              <w:jc w:val="center"/>
            </w:pPr>
            <w:r>
              <w:rPr>
                <w:rFonts w:hint="eastAsia"/>
              </w:rPr>
              <w:t>政治面貌</w:t>
            </w:r>
          </w:p>
        </w:tc>
        <w:tc>
          <w:tcPr>
            <w:tcW w:w="1064" w:type="dxa"/>
            <w:gridSpan w:val="7"/>
            <w:vAlign w:val="center"/>
          </w:tcPr>
          <w:p w14:paraId="4FEC7670">
            <w:pPr>
              <w:spacing w:line="280" w:lineRule="exact"/>
              <w:jc w:val="center"/>
              <w:rPr>
                <w:rFonts w:ascii="仿宋_GB2312" w:eastAsia="仿宋_GB2312"/>
              </w:rPr>
            </w:pPr>
          </w:p>
        </w:tc>
        <w:tc>
          <w:tcPr>
            <w:tcW w:w="803" w:type="dxa"/>
            <w:gridSpan w:val="8"/>
            <w:vAlign w:val="center"/>
          </w:tcPr>
          <w:p w14:paraId="2D437177">
            <w:pPr>
              <w:spacing w:line="280" w:lineRule="exact"/>
              <w:jc w:val="center"/>
            </w:pPr>
            <w:r>
              <w:rPr>
                <w:rFonts w:hint="eastAsia"/>
              </w:rPr>
              <w:t>生源地</w:t>
            </w:r>
          </w:p>
        </w:tc>
        <w:tc>
          <w:tcPr>
            <w:tcW w:w="825" w:type="dxa"/>
            <w:gridSpan w:val="5"/>
            <w:vAlign w:val="center"/>
          </w:tcPr>
          <w:p w14:paraId="0F43AEAD">
            <w:pPr>
              <w:spacing w:line="280" w:lineRule="exact"/>
              <w:jc w:val="center"/>
              <w:rPr>
                <w:rFonts w:ascii="仿宋_GB2312" w:eastAsia="仿宋_GB2312"/>
              </w:rPr>
            </w:pPr>
          </w:p>
        </w:tc>
        <w:tc>
          <w:tcPr>
            <w:tcW w:w="1641" w:type="dxa"/>
            <w:gridSpan w:val="3"/>
            <w:vMerge w:val="continue"/>
            <w:vAlign w:val="center"/>
          </w:tcPr>
          <w:p w14:paraId="7876D813">
            <w:pPr>
              <w:widowControl/>
              <w:jc w:val="left"/>
            </w:pPr>
          </w:p>
        </w:tc>
      </w:tr>
      <w:tr w14:paraId="6C94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8" w:type="dxa"/>
            <w:gridSpan w:val="3"/>
            <w:vMerge w:val="restart"/>
            <w:vAlign w:val="center"/>
          </w:tcPr>
          <w:p w14:paraId="40E2BA41">
            <w:pPr>
              <w:spacing w:line="280" w:lineRule="exact"/>
              <w:jc w:val="center"/>
              <w:rPr>
                <w:rFonts w:ascii="宋体"/>
              </w:rPr>
            </w:pPr>
            <w:r>
              <w:rPr>
                <w:rFonts w:hint="eastAsia" w:ascii="宋体" w:hAnsi="宋体"/>
              </w:rPr>
              <w:t>教师</w:t>
            </w:r>
          </w:p>
          <w:p w14:paraId="2B397A6A">
            <w:pPr>
              <w:spacing w:line="280" w:lineRule="exact"/>
              <w:jc w:val="center"/>
            </w:pPr>
            <w:r>
              <w:rPr>
                <w:rFonts w:hint="eastAsia" w:ascii="宋体" w:hAnsi="宋体"/>
              </w:rPr>
              <w:t>资格证</w:t>
            </w:r>
          </w:p>
        </w:tc>
        <w:tc>
          <w:tcPr>
            <w:tcW w:w="1014" w:type="dxa"/>
            <w:gridSpan w:val="5"/>
            <w:vAlign w:val="center"/>
          </w:tcPr>
          <w:p w14:paraId="49ED3F55">
            <w:pPr>
              <w:spacing w:line="280" w:lineRule="exact"/>
              <w:jc w:val="center"/>
            </w:pPr>
            <w:r>
              <w:rPr>
                <w:rFonts w:hint="eastAsia" w:ascii="宋体" w:hAnsi="宋体"/>
              </w:rPr>
              <w:t>学段</w:t>
            </w:r>
          </w:p>
        </w:tc>
        <w:tc>
          <w:tcPr>
            <w:tcW w:w="1509" w:type="dxa"/>
            <w:gridSpan w:val="7"/>
            <w:vAlign w:val="center"/>
          </w:tcPr>
          <w:p w14:paraId="6A5C08F0">
            <w:pPr>
              <w:spacing w:line="280" w:lineRule="exact"/>
              <w:jc w:val="center"/>
              <w:rPr>
                <w:rFonts w:ascii="仿宋_GB2312" w:eastAsia="仿宋_GB2312"/>
              </w:rPr>
            </w:pPr>
          </w:p>
        </w:tc>
        <w:tc>
          <w:tcPr>
            <w:tcW w:w="881" w:type="dxa"/>
            <w:gridSpan w:val="7"/>
            <w:vMerge w:val="restart"/>
            <w:vAlign w:val="center"/>
          </w:tcPr>
          <w:p w14:paraId="34E2E411">
            <w:pPr>
              <w:spacing w:line="280" w:lineRule="exact"/>
              <w:jc w:val="center"/>
            </w:pPr>
            <w:r>
              <w:rPr>
                <w:rFonts w:hint="eastAsia"/>
              </w:rPr>
              <w:t>取得时间地点</w:t>
            </w:r>
          </w:p>
        </w:tc>
        <w:tc>
          <w:tcPr>
            <w:tcW w:w="1549" w:type="dxa"/>
            <w:gridSpan w:val="9"/>
            <w:vAlign w:val="center"/>
          </w:tcPr>
          <w:p w14:paraId="0970962C">
            <w:pPr>
              <w:spacing w:line="280" w:lineRule="exact"/>
              <w:jc w:val="center"/>
              <w:rPr>
                <w:rFonts w:ascii="仿宋_GB2312" w:eastAsia="仿宋_GB2312"/>
              </w:rPr>
            </w:pPr>
          </w:p>
        </w:tc>
        <w:tc>
          <w:tcPr>
            <w:tcW w:w="858" w:type="dxa"/>
            <w:gridSpan w:val="8"/>
            <w:vMerge w:val="restart"/>
            <w:vAlign w:val="center"/>
          </w:tcPr>
          <w:p w14:paraId="6636B0A6">
            <w:pPr>
              <w:spacing w:line="280" w:lineRule="exact"/>
              <w:jc w:val="center"/>
            </w:pPr>
            <w:r>
              <w:rPr>
                <w:rFonts w:hint="eastAsia"/>
              </w:rPr>
              <w:t>普通话等级</w:t>
            </w:r>
          </w:p>
        </w:tc>
        <w:tc>
          <w:tcPr>
            <w:tcW w:w="870" w:type="dxa"/>
            <w:gridSpan w:val="7"/>
            <w:vMerge w:val="restart"/>
            <w:vAlign w:val="center"/>
          </w:tcPr>
          <w:p w14:paraId="6328B118">
            <w:pPr>
              <w:spacing w:line="280" w:lineRule="exact"/>
              <w:jc w:val="center"/>
              <w:rPr>
                <w:rFonts w:ascii="仿宋_GB2312" w:eastAsia="仿宋_GB2312"/>
              </w:rPr>
            </w:pPr>
          </w:p>
        </w:tc>
        <w:tc>
          <w:tcPr>
            <w:tcW w:w="1641" w:type="dxa"/>
            <w:gridSpan w:val="3"/>
            <w:vMerge w:val="continue"/>
            <w:vAlign w:val="center"/>
          </w:tcPr>
          <w:p w14:paraId="0B1FDD83">
            <w:pPr>
              <w:widowControl/>
              <w:jc w:val="left"/>
            </w:pPr>
          </w:p>
        </w:tc>
      </w:tr>
      <w:tr w14:paraId="49A3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8" w:type="dxa"/>
            <w:gridSpan w:val="3"/>
            <w:vMerge w:val="continue"/>
            <w:vAlign w:val="center"/>
          </w:tcPr>
          <w:p w14:paraId="7B2D16D8">
            <w:pPr>
              <w:widowControl/>
              <w:jc w:val="left"/>
            </w:pPr>
          </w:p>
        </w:tc>
        <w:tc>
          <w:tcPr>
            <w:tcW w:w="1014" w:type="dxa"/>
            <w:gridSpan w:val="5"/>
            <w:vAlign w:val="center"/>
          </w:tcPr>
          <w:p w14:paraId="51DBDA31">
            <w:pPr>
              <w:spacing w:line="280" w:lineRule="exact"/>
              <w:jc w:val="center"/>
              <w:rPr>
                <w:rFonts w:ascii="宋体"/>
              </w:rPr>
            </w:pPr>
            <w:r>
              <w:rPr>
                <w:rFonts w:hint="eastAsia" w:ascii="宋体" w:hAnsi="宋体"/>
              </w:rPr>
              <w:t>学科</w:t>
            </w:r>
          </w:p>
        </w:tc>
        <w:tc>
          <w:tcPr>
            <w:tcW w:w="1509" w:type="dxa"/>
            <w:gridSpan w:val="7"/>
            <w:vAlign w:val="center"/>
          </w:tcPr>
          <w:p w14:paraId="4584D2A9">
            <w:pPr>
              <w:spacing w:line="280" w:lineRule="exact"/>
              <w:jc w:val="center"/>
              <w:rPr>
                <w:rFonts w:ascii="仿宋_GB2312" w:eastAsia="仿宋_GB2312"/>
              </w:rPr>
            </w:pPr>
          </w:p>
        </w:tc>
        <w:tc>
          <w:tcPr>
            <w:tcW w:w="881" w:type="dxa"/>
            <w:gridSpan w:val="7"/>
            <w:vMerge w:val="continue"/>
            <w:vAlign w:val="center"/>
          </w:tcPr>
          <w:p w14:paraId="519D7478">
            <w:pPr>
              <w:widowControl/>
              <w:jc w:val="left"/>
            </w:pPr>
          </w:p>
        </w:tc>
        <w:tc>
          <w:tcPr>
            <w:tcW w:w="1549" w:type="dxa"/>
            <w:gridSpan w:val="9"/>
            <w:vAlign w:val="center"/>
          </w:tcPr>
          <w:p w14:paraId="1EEE07AA">
            <w:pPr>
              <w:spacing w:line="280" w:lineRule="exact"/>
              <w:jc w:val="center"/>
              <w:rPr>
                <w:rFonts w:ascii="仿宋_GB2312" w:eastAsia="仿宋_GB2312"/>
              </w:rPr>
            </w:pPr>
          </w:p>
        </w:tc>
        <w:tc>
          <w:tcPr>
            <w:tcW w:w="858" w:type="dxa"/>
            <w:gridSpan w:val="8"/>
            <w:vMerge w:val="continue"/>
            <w:vAlign w:val="center"/>
          </w:tcPr>
          <w:p w14:paraId="709F9969">
            <w:pPr>
              <w:widowControl/>
              <w:jc w:val="left"/>
            </w:pPr>
          </w:p>
        </w:tc>
        <w:tc>
          <w:tcPr>
            <w:tcW w:w="870" w:type="dxa"/>
            <w:gridSpan w:val="7"/>
            <w:vMerge w:val="continue"/>
            <w:vAlign w:val="center"/>
          </w:tcPr>
          <w:p w14:paraId="35511C86">
            <w:pPr>
              <w:widowControl/>
              <w:jc w:val="left"/>
              <w:rPr>
                <w:rFonts w:ascii="仿宋_GB2312" w:eastAsia="仿宋_GB2312"/>
              </w:rPr>
            </w:pPr>
          </w:p>
        </w:tc>
        <w:tc>
          <w:tcPr>
            <w:tcW w:w="1641" w:type="dxa"/>
            <w:gridSpan w:val="3"/>
            <w:vMerge w:val="continue"/>
            <w:vAlign w:val="center"/>
          </w:tcPr>
          <w:p w14:paraId="50BF268B">
            <w:pPr>
              <w:widowControl/>
              <w:jc w:val="left"/>
            </w:pPr>
          </w:p>
        </w:tc>
      </w:tr>
      <w:tr w14:paraId="6417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6" w:type="dxa"/>
            <w:vMerge w:val="restart"/>
            <w:vAlign w:val="center"/>
          </w:tcPr>
          <w:p w14:paraId="09750235">
            <w:pPr>
              <w:spacing w:line="280" w:lineRule="exact"/>
              <w:jc w:val="center"/>
            </w:pPr>
            <w:r>
              <w:rPr>
                <w:rFonts w:hint="eastAsia"/>
              </w:rPr>
              <w:t>毕</w:t>
            </w:r>
          </w:p>
          <w:p w14:paraId="0CE3721F">
            <w:pPr>
              <w:spacing w:line="280" w:lineRule="exact"/>
              <w:jc w:val="center"/>
            </w:pPr>
            <w:r>
              <w:rPr>
                <w:rFonts w:hint="eastAsia"/>
              </w:rPr>
              <w:t>业</w:t>
            </w:r>
          </w:p>
          <w:p w14:paraId="74E5171B">
            <w:pPr>
              <w:spacing w:line="280" w:lineRule="exact"/>
              <w:jc w:val="center"/>
            </w:pPr>
            <w:r>
              <w:rPr>
                <w:rFonts w:hint="eastAsia"/>
              </w:rPr>
              <w:t>院</w:t>
            </w:r>
          </w:p>
          <w:p w14:paraId="23CE1865">
            <w:pPr>
              <w:spacing w:line="280" w:lineRule="exact"/>
              <w:jc w:val="center"/>
            </w:pPr>
            <w:r>
              <w:rPr>
                <w:rFonts w:hint="eastAsia"/>
              </w:rPr>
              <w:t>校</w:t>
            </w:r>
          </w:p>
        </w:tc>
        <w:tc>
          <w:tcPr>
            <w:tcW w:w="1276" w:type="dxa"/>
            <w:gridSpan w:val="6"/>
            <w:vAlign w:val="center"/>
          </w:tcPr>
          <w:p w14:paraId="780D10A6">
            <w:pPr>
              <w:spacing w:line="280" w:lineRule="exact"/>
              <w:jc w:val="center"/>
            </w:pPr>
            <w:r>
              <w:rPr>
                <w:rFonts w:hint="eastAsia"/>
              </w:rPr>
              <w:t>专</w:t>
            </w:r>
            <w:r>
              <w:t xml:space="preserve">  </w:t>
            </w:r>
            <w:r>
              <w:rPr>
                <w:rFonts w:hint="eastAsia"/>
              </w:rPr>
              <w:t>科</w:t>
            </w:r>
          </w:p>
        </w:tc>
        <w:tc>
          <w:tcPr>
            <w:tcW w:w="1779" w:type="dxa"/>
            <w:gridSpan w:val="8"/>
            <w:vAlign w:val="center"/>
          </w:tcPr>
          <w:p w14:paraId="77C985B7">
            <w:pPr>
              <w:spacing w:line="280" w:lineRule="exact"/>
              <w:jc w:val="center"/>
              <w:rPr>
                <w:rFonts w:ascii="仿宋_GB2312" w:eastAsia="仿宋_GB2312"/>
              </w:rPr>
            </w:pPr>
          </w:p>
        </w:tc>
        <w:tc>
          <w:tcPr>
            <w:tcW w:w="560" w:type="dxa"/>
            <w:gridSpan w:val="4"/>
            <w:vMerge w:val="restart"/>
            <w:vAlign w:val="center"/>
          </w:tcPr>
          <w:p w14:paraId="1D002E19">
            <w:pPr>
              <w:spacing w:line="280" w:lineRule="exact"/>
              <w:jc w:val="center"/>
            </w:pPr>
            <w:r>
              <w:rPr>
                <w:rFonts w:hint="eastAsia"/>
              </w:rPr>
              <w:t>专业</w:t>
            </w:r>
          </w:p>
        </w:tc>
        <w:tc>
          <w:tcPr>
            <w:tcW w:w="2872" w:type="dxa"/>
            <w:gridSpan w:val="23"/>
            <w:vAlign w:val="center"/>
          </w:tcPr>
          <w:p w14:paraId="77EDCF63">
            <w:pPr>
              <w:spacing w:line="280" w:lineRule="exact"/>
              <w:jc w:val="center"/>
              <w:rPr>
                <w:rFonts w:ascii="仿宋_GB2312" w:eastAsia="仿宋_GB2312"/>
              </w:rPr>
            </w:pPr>
          </w:p>
        </w:tc>
        <w:tc>
          <w:tcPr>
            <w:tcW w:w="726" w:type="dxa"/>
            <w:gridSpan w:val="4"/>
            <w:vMerge w:val="restart"/>
            <w:vAlign w:val="center"/>
          </w:tcPr>
          <w:p w14:paraId="0FED4835">
            <w:pPr>
              <w:spacing w:line="280" w:lineRule="exact"/>
              <w:jc w:val="center"/>
            </w:pPr>
            <w:r>
              <w:rPr>
                <w:rFonts w:hint="eastAsia"/>
              </w:rPr>
              <w:t>毕业时间</w:t>
            </w:r>
          </w:p>
        </w:tc>
        <w:tc>
          <w:tcPr>
            <w:tcW w:w="1641" w:type="dxa"/>
            <w:gridSpan w:val="3"/>
            <w:vAlign w:val="center"/>
          </w:tcPr>
          <w:p w14:paraId="2479A4F2">
            <w:pPr>
              <w:spacing w:line="280" w:lineRule="exact"/>
              <w:jc w:val="center"/>
              <w:rPr>
                <w:rFonts w:ascii="仿宋_GB2312" w:eastAsia="仿宋_GB2312"/>
              </w:rPr>
            </w:pPr>
          </w:p>
        </w:tc>
      </w:tr>
      <w:tr w14:paraId="0133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6" w:type="dxa"/>
            <w:vMerge w:val="continue"/>
            <w:vAlign w:val="center"/>
          </w:tcPr>
          <w:p w14:paraId="5469AFB0">
            <w:pPr>
              <w:spacing w:line="280" w:lineRule="exact"/>
              <w:jc w:val="center"/>
            </w:pPr>
          </w:p>
        </w:tc>
        <w:tc>
          <w:tcPr>
            <w:tcW w:w="1276" w:type="dxa"/>
            <w:gridSpan w:val="6"/>
            <w:vAlign w:val="center"/>
          </w:tcPr>
          <w:p w14:paraId="107990D3">
            <w:pPr>
              <w:spacing w:line="280" w:lineRule="exact"/>
              <w:jc w:val="center"/>
            </w:pPr>
            <w:r>
              <w:rPr>
                <w:rFonts w:hint="eastAsia"/>
              </w:rPr>
              <w:t>本</w:t>
            </w:r>
            <w:r>
              <w:t xml:space="preserve">  </w:t>
            </w:r>
            <w:r>
              <w:rPr>
                <w:rFonts w:hint="eastAsia"/>
              </w:rPr>
              <w:t>科</w:t>
            </w:r>
          </w:p>
        </w:tc>
        <w:tc>
          <w:tcPr>
            <w:tcW w:w="1779" w:type="dxa"/>
            <w:gridSpan w:val="8"/>
            <w:vAlign w:val="center"/>
          </w:tcPr>
          <w:p w14:paraId="24E9F04A">
            <w:pPr>
              <w:spacing w:line="280" w:lineRule="exact"/>
              <w:jc w:val="center"/>
              <w:rPr>
                <w:rFonts w:ascii="仿宋_GB2312" w:eastAsia="仿宋_GB2312"/>
              </w:rPr>
            </w:pPr>
          </w:p>
        </w:tc>
        <w:tc>
          <w:tcPr>
            <w:tcW w:w="560" w:type="dxa"/>
            <w:gridSpan w:val="4"/>
            <w:vMerge w:val="continue"/>
            <w:vAlign w:val="center"/>
          </w:tcPr>
          <w:p w14:paraId="44F004E5">
            <w:pPr>
              <w:spacing w:line="280" w:lineRule="exact"/>
              <w:jc w:val="center"/>
            </w:pPr>
          </w:p>
        </w:tc>
        <w:tc>
          <w:tcPr>
            <w:tcW w:w="2872" w:type="dxa"/>
            <w:gridSpan w:val="23"/>
            <w:vAlign w:val="center"/>
          </w:tcPr>
          <w:p w14:paraId="1B6CFE5A">
            <w:pPr>
              <w:spacing w:line="280" w:lineRule="exact"/>
              <w:jc w:val="center"/>
              <w:rPr>
                <w:rFonts w:ascii="仿宋_GB2312" w:eastAsia="仿宋_GB2312"/>
              </w:rPr>
            </w:pPr>
          </w:p>
        </w:tc>
        <w:tc>
          <w:tcPr>
            <w:tcW w:w="726" w:type="dxa"/>
            <w:gridSpan w:val="4"/>
            <w:vMerge w:val="continue"/>
            <w:vAlign w:val="center"/>
          </w:tcPr>
          <w:p w14:paraId="57C0289E">
            <w:pPr>
              <w:spacing w:line="280" w:lineRule="exact"/>
              <w:jc w:val="center"/>
            </w:pPr>
          </w:p>
        </w:tc>
        <w:tc>
          <w:tcPr>
            <w:tcW w:w="1641" w:type="dxa"/>
            <w:gridSpan w:val="3"/>
            <w:vAlign w:val="center"/>
          </w:tcPr>
          <w:p w14:paraId="10718A8D">
            <w:pPr>
              <w:spacing w:line="280" w:lineRule="exact"/>
              <w:jc w:val="center"/>
              <w:rPr>
                <w:rFonts w:ascii="仿宋_GB2312" w:eastAsia="仿宋_GB2312"/>
              </w:rPr>
            </w:pPr>
          </w:p>
        </w:tc>
      </w:tr>
      <w:tr w14:paraId="398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6" w:type="dxa"/>
            <w:vMerge w:val="continue"/>
            <w:vAlign w:val="center"/>
          </w:tcPr>
          <w:p w14:paraId="127EF7AE">
            <w:pPr>
              <w:widowControl/>
              <w:jc w:val="left"/>
            </w:pPr>
          </w:p>
        </w:tc>
        <w:tc>
          <w:tcPr>
            <w:tcW w:w="1276" w:type="dxa"/>
            <w:gridSpan w:val="6"/>
            <w:vAlign w:val="center"/>
          </w:tcPr>
          <w:p w14:paraId="2C92766D">
            <w:pPr>
              <w:spacing w:line="280" w:lineRule="exact"/>
              <w:jc w:val="center"/>
              <w:rPr>
                <w:sz w:val="20"/>
              </w:rPr>
            </w:pPr>
            <w:r>
              <w:rPr>
                <w:rFonts w:hint="eastAsia"/>
                <w:sz w:val="20"/>
              </w:rPr>
              <w:t>硕士研究生</w:t>
            </w:r>
          </w:p>
        </w:tc>
        <w:tc>
          <w:tcPr>
            <w:tcW w:w="1779" w:type="dxa"/>
            <w:gridSpan w:val="8"/>
            <w:vAlign w:val="center"/>
          </w:tcPr>
          <w:p w14:paraId="47F8C742">
            <w:pPr>
              <w:spacing w:line="280" w:lineRule="exact"/>
              <w:jc w:val="center"/>
              <w:rPr>
                <w:rFonts w:ascii="仿宋_GB2312" w:eastAsia="仿宋_GB2312"/>
              </w:rPr>
            </w:pPr>
          </w:p>
        </w:tc>
        <w:tc>
          <w:tcPr>
            <w:tcW w:w="560" w:type="dxa"/>
            <w:gridSpan w:val="4"/>
            <w:vMerge w:val="continue"/>
            <w:vAlign w:val="center"/>
          </w:tcPr>
          <w:p w14:paraId="1A0D1D68">
            <w:pPr>
              <w:widowControl/>
              <w:jc w:val="left"/>
            </w:pPr>
          </w:p>
        </w:tc>
        <w:tc>
          <w:tcPr>
            <w:tcW w:w="2872" w:type="dxa"/>
            <w:gridSpan w:val="23"/>
            <w:vAlign w:val="center"/>
          </w:tcPr>
          <w:p w14:paraId="1BFE4CBD">
            <w:pPr>
              <w:spacing w:line="280" w:lineRule="exact"/>
              <w:jc w:val="center"/>
              <w:rPr>
                <w:rFonts w:ascii="仿宋_GB2312" w:eastAsia="仿宋_GB2312"/>
              </w:rPr>
            </w:pPr>
          </w:p>
        </w:tc>
        <w:tc>
          <w:tcPr>
            <w:tcW w:w="726" w:type="dxa"/>
            <w:gridSpan w:val="4"/>
            <w:vMerge w:val="continue"/>
            <w:vAlign w:val="center"/>
          </w:tcPr>
          <w:p w14:paraId="23792CB3">
            <w:pPr>
              <w:widowControl/>
              <w:jc w:val="left"/>
            </w:pPr>
          </w:p>
        </w:tc>
        <w:tc>
          <w:tcPr>
            <w:tcW w:w="1641" w:type="dxa"/>
            <w:gridSpan w:val="3"/>
            <w:vAlign w:val="center"/>
          </w:tcPr>
          <w:p w14:paraId="6900B478">
            <w:pPr>
              <w:spacing w:line="280" w:lineRule="exact"/>
              <w:jc w:val="center"/>
              <w:rPr>
                <w:rFonts w:ascii="仿宋_GB2312" w:eastAsia="仿宋_GB2312"/>
              </w:rPr>
            </w:pPr>
          </w:p>
        </w:tc>
      </w:tr>
      <w:tr w14:paraId="37FA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56" w:type="dxa"/>
            <w:vMerge w:val="continue"/>
            <w:vAlign w:val="center"/>
          </w:tcPr>
          <w:p w14:paraId="4BEDA70F">
            <w:pPr>
              <w:widowControl/>
              <w:jc w:val="left"/>
            </w:pPr>
          </w:p>
        </w:tc>
        <w:tc>
          <w:tcPr>
            <w:tcW w:w="1276" w:type="dxa"/>
            <w:gridSpan w:val="6"/>
            <w:vAlign w:val="center"/>
          </w:tcPr>
          <w:p w14:paraId="65879A07">
            <w:pPr>
              <w:spacing w:line="280" w:lineRule="exact"/>
              <w:jc w:val="center"/>
            </w:pPr>
            <w:r>
              <w:rPr>
                <w:rFonts w:hint="eastAsia"/>
                <w:sz w:val="20"/>
              </w:rPr>
              <w:t>博士研究生</w:t>
            </w:r>
          </w:p>
        </w:tc>
        <w:tc>
          <w:tcPr>
            <w:tcW w:w="1779" w:type="dxa"/>
            <w:gridSpan w:val="8"/>
            <w:vAlign w:val="center"/>
          </w:tcPr>
          <w:p w14:paraId="4A8A80F6">
            <w:pPr>
              <w:spacing w:line="280" w:lineRule="exact"/>
              <w:jc w:val="center"/>
              <w:rPr>
                <w:rFonts w:ascii="仿宋_GB2312" w:eastAsia="仿宋_GB2312"/>
              </w:rPr>
            </w:pPr>
          </w:p>
        </w:tc>
        <w:tc>
          <w:tcPr>
            <w:tcW w:w="560" w:type="dxa"/>
            <w:gridSpan w:val="4"/>
            <w:vMerge w:val="continue"/>
            <w:vAlign w:val="center"/>
          </w:tcPr>
          <w:p w14:paraId="1A1B3769">
            <w:pPr>
              <w:widowControl/>
              <w:jc w:val="left"/>
            </w:pPr>
          </w:p>
        </w:tc>
        <w:tc>
          <w:tcPr>
            <w:tcW w:w="2872" w:type="dxa"/>
            <w:gridSpan w:val="23"/>
            <w:vAlign w:val="center"/>
          </w:tcPr>
          <w:p w14:paraId="3949B818">
            <w:pPr>
              <w:spacing w:line="280" w:lineRule="exact"/>
              <w:jc w:val="center"/>
              <w:rPr>
                <w:rFonts w:ascii="仿宋_GB2312" w:eastAsia="仿宋_GB2312"/>
              </w:rPr>
            </w:pPr>
          </w:p>
        </w:tc>
        <w:tc>
          <w:tcPr>
            <w:tcW w:w="726" w:type="dxa"/>
            <w:gridSpan w:val="4"/>
            <w:vMerge w:val="continue"/>
            <w:vAlign w:val="center"/>
          </w:tcPr>
          <w:p w14:paraId="6B852D3D">
            <w:pPr>
              <w:widowControl/>
              <w:jc w:val="left"/>
            </w:pPr>
          </w:p>
        </w:tc>
        <w:tc>
          <w:tcPr>
            <w:tcW w:w="1641" w:type="dxa"/>
            <w:gridSpan w:val="3"/>
            <w:vAlign w:val="center"/>
          </w:tcPr>
          <w:p w14:paraId="793BE34A">
            <w:pPr>
              <w:spacing w:line="280" w:lineRule="exact"/>
              <w:jc w:val="center"/>
              <w:rPr>
                <w:rFonts w:ascii="仿宋_GB2312" w:eastAsia="仿宋_GB2312"/>
              </w:rPr>
            </w:pPr>
          </w:p>
        </w:tc>
      </w:tr>
      <w:tr w14:paraId="6ABF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632" w:type="dxa"/>
            <w:gridSpan w:val="7"/>
            <w:vAlign w:val="center"/>
          </w:tcPr>
          <w:p w14:paraId="63661825">
            <w:pPr>
              <w:spacing w:line="280" w:lineRule="exact"/>
              <w:jc w:val="center"/>
            </w:pPr>
            <w:r>
              <w:rPr>
                <w:rFonts w:hint="eastAsia"/>
              </w:rPr>
              <w:t>高考分数</w:t>
            </w:r>
          </w:p>
        </w:tc>
        <w:tc>
          <w:tcPr>
            <w:tcW w:w="2339" w:type="dxa"/>
            <w:gridSpan w:val="12"/>
            <w:vAlign w:val="center"/>
          </w:tcPr>
          <w:p w14:paraId="3BFB9E72">
            <w:pPr>
              <w:spacing w:line="320" w:lineRule="exact"/>
              <w:rPr>
                <w:rFonts w:ascii="仿宋_GB2312" w:eastAsia="仿宋_GB2312" w:cs="仿宋_GB2312"/>
              </w:rPr>
            </w:pPr>
            <w:r>
              <w:rPr>
                <w:rFonts w:hint="eastAsia" w:ascii="仿宋_GB2312" w:eastAsia="仿宋_GB2312" w:cs="仿宋_GB2312"/>
              </w:rPr>
              <w:t>年份：</w:t>
            </w:r>
          </w:p>
          <w:p w14:paraId="37F21714">
            <w:pPr>
              <w:spacing w:line="320" w:lineRule="exact"/>
              <w:rPr>
                <w:rFonts w:ascii="仿宋_GB2312" w:eastAsia="仿宋_GB2312" w:cs="仿宋_GB2312"/>
              </w:rPr>
            </w:pPr>
            <w:r>
              <w:rPr>
                <w:rFonts w:hint="eastAsia" w:ascii="仿宋_GB2312" w:eastAsia="仿宋_GB2312" w:cs="仿宋_GB2312"/>
              </w:rPr>
              <w:t>分数：</w:t>
            </w:r>
          </w:p>
          <w:p w14:paraId="20E515D4">
            <w:pPr>
              <w:spacing w:line="320" w:lineRule="exact"/>
            </w:pPr>
            <w:r>
              <w:rPr>
                <w:rFonts w:hint="eastAsia" w:ascii="仿宋_GB2312" w:eastAsia="仿宋_GB2312" w:cs="仿宋_GB2312"/>
              </w:rPr>
              <w:t>报考学科分数：</w:t>
            </w:r>
          </w:p>
        </w:tc>
        <w:tc>
          <w:tcPr>
            <w:tcW w:w="1197" w:type="dxa"/>
            <w:gridSpan w:val="9"/>
            <w:vAlign w:val="center"/>
          </w:tcPr>
          <w:p w14:paraId="35C70053">
            <w:pPr>
              <w:spacing w:line="280" w:lineRule="exact"/>
              <w:jc w:val="center"/>
            </w:pPr>
            <w:r>
              <w:rPr>
                <w:rFonts w:hint="eastAsia"/>
              </w:rPr>
              <w:t>现综合成绩排名</w:t>
            </w:r>
          </w:p>
        </w:tc>
        <w:tc>
          <w:tcPr>
            <w:tcW w:w="1435" w:type="dxa"/>
            <w:gridSpan w:val="10"/>
            <w:vAlign w:val="center"/>
          </w:tcPr>
          <w:p w14:paraId="326452CD">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14:paraId="26462D1A">
            <w:pPr>
              <w:spacing w:line="280" w:lineRule="exact"/>
              <w:jc w:val="center"/>
            </w:pPr>
            <w:r>
              <w:rPr>
                <w:rFonts w:hint="eastAsia"/>
              </w:rPr>
              <w:t>现专业成绩排名</w:t>
            </w:r>
          </w:p>
        </w:tc>
        <w:tc>
          <w:tcPr>
            <w:tcW w:w="1368" w:type="dxa"/>
            <w:vAlign w:val="center"/>
          </w:tcPr>
          <w:p w14:paraId="4224CA4C">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14:paraId="4E13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24" w:type="dxa"/>
            <w:gridSpan w:val="6"/>
            <w:vMerge w:val="restart"/>
            <w:tcBorders>
              <w:bottom w:val="single" w:color="000000" w:sz="4" w:space="0"/>
              <w:right w:val="single" w:color="000000" w:sz="4" w:space="0"/>
            </w:tcBorders>
            <w:vAlign w:val="center"/>
          </w:tcPr>
          <w:p w14:paraId="5DED545E">
            <w:pPr>
              <w:spacing w:line="280" w:lineRule="exact"/>
              <w:jc w:val="center"/>
            </w:pPr>
            <w:r>
              <w:rPr>
                <w:rFonts w:hint="eastAsia"/>
              </w:rPr>
              <w:t>现户籍地</w:t>
            </w:r>
          </w:p>
        </w:tc>
        <w:tc>
          <w:tcPr>
            <w:tcW w:w="1257" w:type="dxa"/>
            <w:gridSpan w:val="4"/>
            <w:vMerge w:val="restart"/>
            <w:tcBorders>
              <w:left w:val="single" w:color="000000" w:sz="4" w:space="0"/>
            </w:tcBorders>
            <w:vAlign w:val="center"/>
          </w:tcPr>
          <w:p w14:paraId="7FCCAD79">
            <w:pPr>
              <w:spacing w:line="280" w:lineRule="exact"/>
              <w:jc w:val="center"/>
              <w:rPr>
                <w:rFonts w:ascii="仿宋_GB2312" w:eastAsia="仿宋_GB2312"/>
              </w:rPr>
            </w:pPr>
          </w:p>
        </w:tc>
        <w:tc>
          <w:tcPr>
            <w:tcW w:w="761" w:type="dxa"/>
            <w:gridSpan w:val="6"/>
            <w:vMerge w:val="restart"/>
            <w:vAlign w:val="center"/>
          </w:tcPr>
          <w:p w14:paraId="5AB2D896">
            <w:pPr>
              <w:spacing w:line="280" w:lineRule="exact"/>
              <w:jc w:val="center"/>
            </w:pPr>
            <w:r>
              <w:rPr>
                <w:rFonts w:hint="eastAsia"/>
              </w:rPr>
              <w:t>通讯</w:t>
            </w:r>
          </w:p>
          <w:p w14:paraId="00CF4B44">
            <w:pPr>
              <w:spacing w:line="280" w:lineRule="exact"/>
              <w:jc w:val="center"/>
            </w:pPr>
            <w:r>
              <w:rPr>
                <w:rFonts w:hint="eastAsia"/>
              </w:rPr>
              <w:t>地址</w:t>
            </w:r>
          </w:p>
        </w:tc>
        <w:tc>
          <w:tcPr>
            <w:tcW w:w="3049" w:type="dxa"/>
            <w:gridSpan w:val="21"/>
            <w:vMerge w:val="restart"/>
            <w:tcBorders>
              <w:right w:val="single" w:color="000000" w:sz="4" w:space="0"/>
            </w:tcBorders>
            <w:vAlign w:val="center"/>
          </w:tcPr>
          <w:p w14:paraId="18C668D5">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14:paraId="7DDB3468">
            <w:pPr>
              <w:spacing w:line="280" w:lineRule="exact"/>
              <w:jc w:val="center"/>
            </w:pPr>
            <w:r>
              <w:rPr>
                <w:rFonts w:hint="eastAsia"/>
              </w:rPr>
              <w:t>手机号码</w:t>
            </w:r>
          </w:p>
        </w:tc>
        <w:tc>
          <w:tcPr>
            <w:tcW w:w="1641" w:type="dxa"/>
            <w:gridSpan w:val="3"/>
            <w:tcBorders>
              <w:top w:val="single" w:color="000000" w:sz="4" w:space="0"/>
              <w:left w:val="single" w:color="000000" w:sz="4" w:space="0"/>
            </w:tcBorders>
            <w:vAlign w:val="center"/>
          </w:tcPr>
          <w:p w14:paraId="0C0E58F8">
            <w:pPr>
              <w:spacing w:line="280" w:lineRule="exact"/>
              <w:jc w:val="center"/>
              <w:rPr>
                <w:rFonts w:ascii="仿宋_GB2312" w:eastAsia="仿宋_GB2312"/>
              </w:rPr>
            </w:pPr>
          </w:p>
        </w:tc>
      </w:tr>
      <w:tr w14:paraId="4905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jc w:val="center"/>
        </w:trPr>
        <w:tc>
          <w:tcPr>
            <w:tcW w:w="1424" w:type="dxa"/>
            <w:gridSpan w:val="6"/>
            <w:vMerge w:val="continue"/>
            <w:tcBorders>
              <w:bottom w:val="single" w:color="000000" w:sz="4" w:space="0"/>
              <w:right w:val="single" w:color="000000" w:sz="4" w:space="0"/>
            </w:tcBorders>
            <w:vAlign w:val="center"/>
          </w:tcPr>
          <w:p w14:paraId="3443FD89">
            <w:pPr>
              <w:widowControl/>
              <w:jc w:val="left"/>
            </w:pPr>
          </w:p>
        </w:tc>
        <w:tc>
          <w:tcPr>
            <w:tcW w:w="1257" w:type="dxa"/>
            <w:gridSpan w:val="4"/>
            <w:vMerge w:val="continue"/>
            <w:tcBorders>
              <w:left w:val="single" w:color="000000" w:sz="4" w:space="0"/>
            </w:tcBorders>
            <w:vAlign w:val="center"/>
          </w:tcPr>
          <w:p w14:paraId="4B21F5F1">
            <w:pPr>
              <w:widowControl/>
              <w:jc w:val="left"/>
              <w:rPr>
                <w:rFonts w:ascii="仿宋_GB2312" w:eastAsia="仿宋_GB2312"/>
              </w:rPr>
            </w:pPr>
          </w:p>
        </w:tc>
        <w:tc>
          <w:tcPr>
            <w:tcW w:w="761" w:type="dxa"/>
            <w:gridSpan w:val="6"/>
            <w:vMerge w:val="continue"/>
            <w:vAlign w:val="center"/>
          </w:tcPr>
          <w:p w14:paraId="20BDCF5A">
            <w:pPr>
              <w:widowControl/>
              <w:jc w:val="left"/>
            </w:pPr>
          </w:p>
        </w:tc>
        <w:tc>
          <w:tcPr>
            <w:tcW w:w="3049" w:type="dxa"/>
            <w:gridSpan w:val="21"/>
            <w:vMerge w:val="continue"/>
            <w:tcBorders>
              <w:right w:val="single" w:color="000000" w:sz="4" w:space="0"/>
            </w:tcBorders>
            <w:vAlign w:val="center"/>
          </w:tcPr>
          <w:p w14:paraId="0B7224DF">
            <w:pPr>
              <w:widowControl/>
              <w:jc w:val="left"/>
              <w:rPr>
                <w:rFonts w:ascii="仿宋_GB2312" w:eastAsia="仿宋_GB2312"/>
              </w:rPr>
            </w:pPr>
          </w:p>
        </w:tc>
        <w:tc>
          <w:tcPr>
            <w:tcW w:w="1078" w:type="dxa"/>
            <w:gridSpan w:val="9"/>
            <w:vMerge w:val="restart"/>
            <w:tcBorders>
              <w:left w:val="single" w:color="000000" w:sz="4" w:space="0"/>
            </w:tcBorders>
            <w:vAlign w:val="center"/>
          </w:tcPr>
          <w:p w14:paraId="687B1C8C">
            <w:pPr>
              <w:spacing w:line="280" w:lineRule="exact"/>
              <w:jc w:val="center"/>
            </w:pPr>
            <w:r>
              <w:rPr>
                <w:rFonts w:hint="eastAsia"/>
              </w:rPr>
              <w:t>备用手机</w:t>
            </w:r>
          </w:p>
        </w:tc>
        <w:tc>
          <w:tcPr>
            <w:tcW w:w="1641" w:type="dxa"/>
            <w:gridSpan w:val="3"/>
            <w:vMerge w:val="restart"/>
            <w:tcBorders>
              <w:left w:val="single" w:color="000000" w:sz="4" w:space="0"/>
            </w:tcBorders>
            <w:vAlign w:val="center"/>
          </w:tcPr>
          <w:p w14:paraId="195BC798">
            <w:pPr>
              <w:spacing w:line="280" w:lineRule="exact"/>
              <w:jc w:val="center"/>
              <w:rPr>
                <w:rFonts w:ascii="仿宋_GB2312" w:eastAsia="仿宋_GB2312"/>
              </w:rPr>
            </w:pPr>
          </w:p>
        </w:tc>
      </w:tr>
      <w:tr w14:paraId="22F2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jc w:val="center"/>
        </w:trPr>
        <w:tc>
          <w:tcPr>
            <w:tcW w:w="1424" w:type="dxa"/>
            <w:gridSpan w:val="6"/>
            <w:vMerge w:val="restart"/>
            <w:tcBorders>
              <w:bottom w:val="single" w:color="000000" w:sz="4" w:space="0"/>
              <w:right w:val="single" w:color="000000" w:sz="4" w:space="0"/>
            </w:tcBorders>
            <w:vAlign w:val="center"/>
          </w:tcPr>
          <w:p w14:paraId="1882639E">
            <w:pPr>
              <w:spacing w:line="280" w:lineRule="exact"/>
              <w:jc w:val="center"/>
            </w:pPr>
            <w:r>
              <w:rPr>
                <w:rFonts w:hint="eastAsia"/>
                <w:spacing w:val="1"/>
                <w:w w:val="83"/>
                <w:kern w:val="0"/>
                <w:fitText w:val="1050" w:id="-1168809471"/>
              </w:rPr>
              <w:t>入学前户籍</w:t>
            </w:r>
            <w:r>
              <w:rPr>
                <w:rFonts w:hint="eastAsia"/>
                <w:spacing w:val="-1"/>
                <w:w w:val="83"/>
                <w:kern w:val="0"/>
                <w:fitText w:val="1050" w:id="-1168809471"/>
              </w:rPr>
              <w:t>地</w:t>
            </w:r>
          </w:p>
        </w:tc>
        <w:tc>
          <w:tcPr>
            <w:tcW w:w="1257" w:type="dxa"/>
            <w:gridSpan w:val="4"/>
            <w:vMerge w:val="restart"/>
            <w:tcBorders>
              <w:left w:val="single" w:color="000000" w:sz="4" w:space="0"/>
              <w:bottom w:val="single" w:color="000000" w:sz="4" w:space="0"/>
            </w:tcBorders>
            <w:vAlign w:val="center"/>
          </w:tcPr>
          <w:p w14:paraId="1C65EC96">
            <w:pPr>
              <w:spacing w:line="280" w:lineRule="exact"/>
              <w:jc w:val="center"/>
              <w:rPr>
                <w:rFonts w:ascii="仿宋_GB2312" w:eastAsia="仿宋_GB2312"/>
              </w:rPr>
            </w:pPr>
          </w:p>
        </w:tc>
        <w:tc>
          <w:tcPr>
            <w:tcW w:w="761" w:type="dxa"/>
            <w:gridSpan w:val="6"/>
            <w:vMerge w:val="continue"/>
            <w:vAlign w:val="center"/>
          </w:tcPr>
          <w:p w14:paraId="507BE510">
            <w:pPr>
              <w:widowControl/>
              <w:jc w:val="left"/>
            </w:pPr>
          </w:p>
        </w:tc>
        <w:tc>
          <w:tcPr>
            <w:tcW w:w="3049" w:type="dxa"/>
            <w:gridSpan w:val="21"/>
            <w:vMerge w:val="continue"/>
            <w:tcBorders>
              <w:right w:val="single" w:color="000000" w:sz="4" w:space="0"/>
            </w:tcBorders>
            <w:vAlign w:val="center"/>
          </w:tcPr>
          <w:p w14:paraId="50AB6A4B">
            <w:pPr>
              <w:widowControl/>
              <w:jc w:val="left"/>
              <w:rPr>
                <w:rFonts w:ascii="仿宋_GB2312" w:eastAsia="仿宋_GB2312"/>
              </w:rPr>
            </w:pPr>
          </w:p>
        </w:tc>
        <w:tc>
          <w:tcPr>
            <w:tcW w:w="1078" w:type="dxa"/>
            <w:gridSpan w:val="9"/>
            <w:vMerge w:val="continue"/>
            <w:tcBorders>
              <w:left w:val="single" w:color="000000" w:sz="4" w:space="0"/>
            </w:tcBorders>
            <w:vAlign w:val="center"/>
          </w:tcPr>
          <w:p w14:paraId="2C713044">
            <w:pPr>
              <w:widowControl/>
              <w:jc w:val="left"/>
            </w:pPr>
          </w:p>
        </w:tc>
        <w:tc>
          <w:tcPr>
            <w:tcW w:w="1641" w:type="dxa"/>
            <w:gridSpan w:val="3"/>
            <w:vMerge w:val="continue"/>
            <w:tcBorders>
              <w:left w:val="single" w:color="000000" w:sz="4" w:space="0"/>
            </w:tcBorders>
            <w:vAlign w:val="center"/>
          </w:tcPr>
          <w:p w14:paraId="0401ED52">
            <w:pPr>
              <w:widowControl/>
              <w:jc w:val="left"/>
              <w:rPr>
                <w:rFonts w:ascii="仿宋_GB2312" w:eastAsia="仿宋_GB2312"/>
              </w:rPr>
            </w:pPr>
          </w:p>
        </w:tc>
      </w:tr>
      <w:tr w14:paraId="6C04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24" w:type="dxa"/>
            <w:gridSpan w:val="6"/>
            <w:vMerge w:val="continue"/>
            <w:tcBorders>
              <w:bottom w:val="single" w:color="000000" w:sz="4" w:space="0"/>
              <w:right w:val="single" w:color="000000" w:sz="4" w:space="0"/>
            </w:tcBorders>
            <w:vAlign w:val="center"/>
          </w:tcPr>
          <w:p w14:paraId="1333D905">
            <w:pPr>
              <w:widowControl/>
              <w:jc w:val="left"/>
            </w:pPr>
          </w:p>
        </w:tc>
        <w:tc>
          <w:tcPr>
            <w:tcW w:w="1257" w:type="dxa"/>
            <w:gridSpan w:val="4"/>
            <w:vMerge w:val="continue"/>
            <w:tcBorders>
              <w:left w:val="single" w:color="000000" w:sz="4" w:space="0"/>
              <w:bottom w:val="single" w:color="000000" w:sz="4" w:space="0"/>
            </w:tcBorders>
            <w:vAlign w:val="center"/>
          </w:tcPr>
          <w:p w14:paraId="40753EEC">
            <w:pPr>
              <w:widowControl/>
              <w:jc w:val="left"/>
              <w:rPr>
                <w:rFonts w:ascii="仿宋_GB2312" w:eastAsia="仿宋_GB2312"/>
              </w:rPr>
            </w:pPr>
          </w:p>
        </w:tc>
        <w:tc>
          <w:tcPr>
            <w:tcW w:w="1290" w:type="dxa"/>
            <w:gridSpan w:val="9"/>
            <w:vAlign w:val="center"/>
          </w:tcPr>
          <w:p w14:paraId="31D4B81D">
            <w:pPr>
              <w:spacing w:line="280" w:lineRule="exact"/>
              <w:jc w:val="center"/>
            </w:pPr>
            <w:r>
              <w:t>QQ</w:t>
            </w:r>
            <w:r>
              <w:rPr>
                <w:rFonts w:hint="eastAsia"/>
              </w:rPr>
              <w:t>号码</w:t>
            </w:r>
          </w:p>
        </w:tc>
        <w:tc>
          <w:tcPr>
            <w:tcW w:w="2016" w:type="dxa"/>
            <w:gridSpan w:val="15"/>
            <w:tcBorders>
              <w:right w:val="single" w:color="000000" w:sz="4" w:space="0"/>
            </w:tcBorders>
            <w:vAlign w:val="center"/>
          </w:tcPr>
          <w:p w14:paraId="78D051ED">
            <w:pPr>
              <w:spacing w:line="280" w:lineRule="exact"/>
              <w:jc w:val="center"/>
              <w:rPr>
                <w:rFonts w:ascii="仿宋_GB2312" w:eastAsia="仿宋_GB2312"/>
              </w:rPr>
            </w:pPr>
          </w:p>
        </w:tc>
        <w:tc>
          <w:tcPr>
            <w:tcW w:w="1312" w:type="dxa"/>
            <w:gridSpan w:val="11"/>
            <w:vAlign w:val="center"/>
          </w:tcPr>
          <w:p w14:paraId="2FCB8D72">
            <w:pPr>
              <w:spacing w:line="280" w:lineRule="exact"/>
              <w:jc w:val="center"/>
            </w:pPr>
            <w:r>
              <w:rPr>
                <w:rFonts w:hint="eastAsia"/>
              </w:rPr>
              <w:t>电子邮箱</w:t>
            </w:r>
          </w:p>
        </w:tc>
        <w:tc>
          <w:tcPr>
            <w:tcW w:w="1911" w:type="dxa"/>
            <w:gridSpan w:val="4"/>
            <w:tcBorders>
              <w:left w:val="single" w:color="000000" w:sz="4" w:space="0"/>
            </w:tcBorders>
            <w:vAlign w:val="center"/>
          </w:tcPr>
          <w:p w14:paraId="323BA8AE">
            <w:pPr>
              <w:spacing w:line="280" w:lineRule="exact"/>
              <w:jc w:val="center"/>
              <w:rPr>
                <w:rFonts w:ascii="仿宋_GB2312" w:eastAsia="仿宋_GB2312"/>
              </w:rPr>
            </w:pPr>
          </w:p>
        </w:tc>
      </w:tr>
      <w:tr w14:paraId="1300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424" w:type="dxa"/>
            <w:gridSpan w:val="6"/>
            <w:tcBorders>
              <w:bottom w:val="single" w:color="000000" w:sz="4" w:space="0"/>
              <w:right w:val="single" w:color="000000" w:sz="4" w:space="0"/>
            </w:tcBorders>
            <w:vAlign w:val="center"/>
          </w:tcPr>
          <w:p w14:paraId="572414F4">
            <w:pPr>
              <w:spacing w:line="280" w:lineRule="exact"/>
              <w:jc w:val="center"/>
              <w:rPr>
                <w:kern w:val="0"/>
              </w:rPr>
            </w:pPr>
            <w:r>
              <w:rPr>
                <w:rFonts w:hint="eastAsia"/>
                <w:kern w:val="0"/>
              </w:rPr>
              <w:t>报名资格</w:t>
            </w:r>
          </w:p>
          <w:p w14:paraId="51CA8E38">
            <w:pPr>
              <w:spacing w:line="280" w:lineRule="exact"/>
              <w:jc w:val="center"/>
              <w:rPr>
                <w:kern w:val="0"/>
              </w:rPr>
            </w:pPr>
            <w:r>
              <w:rPr>
                <w:rFonts w:hint="eastAsia"/>
                <w:kern w:val="0"/>
              </w:rPr>
              <w:t>条件</w:t>
            </w:r>
          </w:p>
        </w:tc>
        <w:tc>
          <w:tcPr>
            <w:tcW w:w="7786" w:type="dxa"/>
            <w:gridSpan w:val="43"/>
            <w:tcBorders>
              <w:left w:val="single" w:color="000000" w:sz="4" w:space="0"/>
              <w:bottom w:val="single" w:color="000000" w:sz="4" w:space="0"/>
            </w:tcBorders>
            <w:vAlign w:val="center"/>
          </w:tcPr>
          <w:p w14:paraId="4CC52C22">
            <w:pPr>
              <w:spacing w:line="280" w:lineRule="exact"/>
              <w:jc w:val="center"/>
              <w:rPr>
                <w:rFonts w:ascii="仿宋_GB2312" w:eastAsia="仿宋_GB2312"/>
              </w:rPr>
            </w:pPr>
          </w:p>
        </w:tc>
      </w:tr>
      <w:tr w14:paraId="20F0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174" w:type="dxa"/>
            <w:gridSpan w:val="4"/>
            <w:vMerge w:val="restart"/>
            <w:tcBorders>
              <w:bottom w:val="single" w:color="000000" w:sz="4" w:space="0"/>
            </w:tcBorders>
            <w:vAlign w:val="center"/>
          </w:tcPr>
          <w:p w14:paraId="27463BF2">
            <w:pPr>
              <w:jc w:val="center"/>
              <w:rPr>
                <w:rFonts w:ascii="宋体"/>
              </w:rPr>
            </w:pPr>
            <w:r>
              <w:rPr>
                <w:rFonts w:hint="eastAsia" w:ascii="宋体" w:hAnsi="宋体"/>
              </w:rPr>
              <w:t>个人简历</w:t>
            </w:r>
          </w:p>
          <w:p w14:paraId="2C124B4C">
            <w:pPr>
              <w:jc w:val="center"/>
              <w:rPr>
                <w:rFonts w:ascii="宋体"/>
              </w:rPr>
            </w:pPr>
            <w:r>
              <w:rPr>
                <w:rFonts w:hint="eastAsia" w:ascii="宋体" w:hAnsi="宋体"/>
              </w:rPr>
              <w:t>（从初中填起）</w:t>
            </w:r>
          </w:p>
        </w:tc>
        <w:tc>
          <w:tcPr>
            <w:tcW w:w="2009" w:type="dxa"/>
            <w:gridSpan w:val="9"/>
            <w:tcBorders>
              <w:bottom w:val="single" w:color="000000" w:sz="4" w:space="0"/>
            </w:tcBorders>
            <w:vAlign w:val="center"/>
          </w:tcPr>
          <w:p w14:paraId="1217EFB0">
            <w:pPr>
              <w:jc w:val="center"/>
              <w:rPr>
                <w:rFonts w:ascii="宋体"/>
              </w:rPr>
            </w:pPr>
            <w:r>
              <w:rPr>
                <w:rFonts w:hint="eastAsia" w:ascii="宋体" w:hAnsi="宋体"/>
              </w:rPr>
              <w:t>起讫时间</w:t>
            </w:r>
          </w:p>
        </w:tc>
        <w:tc>
          <w:tcPr>
            <w:tcW w:w="2668" w:type="dxa"/>
            <w:gridSpan w:val="19"/>
            <w:tcBorders>
              <w:bottom w:val="single" w:color="000000" w:sz="4" w:space="0"/>
            </w:tcBorders>
            <w:vAlign w:val="center"/>
          </w:tcPr>
          <w:p w14:paraId="53F8F082">
            <w:pPr>
              <w:jc w:val="center"/>
              <w:rPr>
                <w:rFonts w:ascii="宋体"/>
              </w:rPr>
            </w:pPr>
            <w:r>
              <w:rPr>
                <w:rFonts w:hint="eastAsia" w:ascii="宋体" w:hAnsi="宋体"/>
              </w:rPr>
              <w:t>学校</w:t>
            </w:r>
          </w:p>
        </w:tc>
        <w:tc>
          <w:tcPr>
            <w:tcW w:w="1985" w:type="dxa"/>
            <w:gridSpan w:val="15"/>
            <w:tcBorders>
              <w:bottom w:val="single" w:color="000000" w:sz="4" w:space="0"/>
            </w:tcBorders>
            <w:vAlign w:val="center"/>
          </w:tcPr>
          <w:p w14:paraId="23F773B5">
            <w:pPr>
              <w:jc w:val="center"/>
              <w:rPr>
                <w:rFonts w:ascii="宋体"/>
              </w:rPr>
            </w:pPr>
            <w:r>
              <w:rPr>
                <w:rFonts w:hint="eastAsia" w:ascii="宋体" w:hAnsi="宋体"/>
              </w:rPr>
              <w:t>职务</w:t>
            </w:r>
          </w:p>
        </w:tc>
        <w:tc>
          <w:tcPr>
            <w:tcW w:w="1374" w:type="dxa"/>
            <w:gridSpan w:val="2"/>
            <w:tcBorders>
              <w:bottom w:val="single" w:color="000000" w:sz="4" w:space="0"/>
            </w:tcBorders>
            <w:vAlign w:val="center"/>
          </w:tcPr>
          <w:p w14:paraId="2EC4AD3D">
            <w:pPr>
              <w:jc w:val="center"/>
              <w:rPr>
                <w:rFonts w:ascii="宋体"/>
              </w:rPr>
            </w:pPr>
            <w:r>
              <w:rPr>
                <w:rFonts w:hint="eastAsia" w:ascii="宋体" w:hAnsi="宋体"/>
              </w:rPr>
              <w:t>班主任</w:t>
            </w:r>
          </w:p>
        </w:tc>
      </w:tr>
      <w:tr w14:paraId="4136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4A4D28B9">
            <w:pPr>
              <w:widowControl/>
              <w:jc w:val="left"/>
              <w:rPr>
                <w:rFonts w:ascii="宋体"/>
              </w:rPr>
            </w:pPr>
          </w:p>
        </w:tc>
        <w:tc>
          <w:tcPr>
            <w:tcW w:w="2009" w:type="dxa"/>
            <w:gridSpan w:val="9"/>
            <w:tcBorders>
              <w:bottom w:val="single" w:color="000000" w:sz="4" w:space="0"/>
            </w:tcBorders>
            <w:vAlign w:val="center"/>
          </w:tcPr>
          <w:p w14:paraId="49590038">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65A41255">
            <w:pPr>
              <w:jc w:val="center"/>
              <w:rPr>
                <w:rFonts w:ascii="仿宋_GB2312" w:hAnsi="宋体" w:eastAsia="仿宋_GB2312"/>
              </w:rPr>
            </w:pPr>
          </w:p>
        </w:tc>
        <w:tc>
          <w:tcPr>
            <w:tcW w:w="1985" w:type="dxa"/>
            <w:gridSpan w:val="15"/>
            <w:tcBorders>
              <w:bottom w:val="single" w:color="000000" w:sz="4" w:space="0"/>
            </w:tcBorders>
            <w:vAlign w:val="center"/>
          </w:tcPr>
          <w:p w14:paraId="5F485BF5">
            <w:pPr>
              <w:jc w:val="center"/>
              <w:rPr>
                <w:rFonts w:ascii="仿宋_GB2312" w:hAnsi="宋体" w:eastAsia="仿宋_GB2312"/>
              </w:rPr>
            </w:pPr>
          </w:p>
        </w:tc>
        <w:tc>
          <w:tcPr>
            <w:tcW w:w="1374" w:type="dxa"/>
            <w:gridSpan w:val="2"/>
            <w:tcBorders>
              <w:bottom w:val="single" w:color="000000" w:sz="4" w:space="0"/>
            </w:tcBorders>
            <w:vAlign w:val="center"/>
          </w:tcPr>
          <w:p w14:paraId="6E760D13">
            <w:pPr>
              <w:jc w:val="center"/>
              <w:rPr>
                <w:rFonts w:ascii="仿宋_GB2312" w:hAnsi="宋体" w:eastAsia="仿宋_GB2312"/>
              </w:rPr>
            </w:pPr>
          </w:p>
        </w:tc>
      </w:tr>
      <w:tr w14:paraId="347F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3B6BCDD7">
            <w:pPr>
              <w:widowControl/>
              <w:jc w:val="left"/>
              <w:rPr>
                <w:rFonts w:ascii="宋体"/>
              </w:rPr>
            </w:pPr>
          </w:p>
        </w:tc>
        <w:tc>
          <w:tcPr>
            <w:tcW w:w="2009" w:type="dxa"/>
            <w:gridSpan w:val="9"/>
            <w:tcBorders>
              <w:bottom w:val="single" w:color="000000" w:sz="4" w:space="0"/>
            </w:tcBorders>
            <w:vAlign w:val="center"/>
          </w:tcPr>
          <w:p w14:paraId="178B004F">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059CDC7D">
            <w:pPr>
              <w:jc w:val="center"/>
              <w:rPr>
                <w:rFonts w:ascii="仿宋_GB2312" w:hAnsi="宋体" w:eastAsia="仿宋_GB2312"/>
              </w:rPr>
            </w:pPr>
          </w:p>
        </w:tc>
        <w:tc>
          <w:tcPr>
            <w:tcW w:w="1985" w:type="dxa"/>
            <w:gridSpan w:val="15"/>
            <w:tcBorders>
              <w:bottom w:val="single" w:color="000000" w:sz="4" w:space="0"/>
            </w:tcBorders>
            <w:vAlign w:val="center"/>
          </w:tcPr>
          <w:p w14:paraId="61171730">
            <w:pPr>
              <w:jc w:val="center"/>
              <w:rPr>
                <w:rFonts w:ascii="仿宋_GB2312" w:hAnsi="宋体" w:eastAsia="仿宋_GB2312"/>
              </w:rPr>
            </w:pPr>
          </w:p>
        </w:tc>
        <w:tc>
          <w:tcPr>
            <w:tcW w:w="1374" w:type="dxa"/>
            <w:gridSpan w:val="2"/>
            <w:tcBorders>
              <w:bottom w:val="single" w:color="000000" w:sz="4" w:space="0"/>
            </w:tcBorders>
            <w:vAlign w:val="center"/>
          </w:tcPr>
          <w:p w14:paraId="294D31B8">
            <w:pPr>
              <w:jc w:val="center"/>
              <w:rPr>
                <w:rFonts w:ascii="仿宋_GB2312" w:hAnsi="宋体" w:eastAsia="仿宋_GB2312"/>
              </w:rPr>
            </w:pPr>
          </w:p>
        </w:tc>
      </w:tr>
      <w:tr w14:paraId="0AFC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2976F885">
            <w:pPr>
              <w:widowControl/>
              <w:jc w:val="left"/>
              <w:rPr>
                <w:rFonts w:ascii="宋体"/>
              </w:rPr>
            </w:pPr>
          </w:p>
        </w:tc>
        <w:tc>
          <w:tcPr>
            <w:tcW w:w="2009" w:type="dxa"/>
            <w:gridSpan w:val="9"/>
            <w:tcBorders>
              <w:bottom w:val="single" w:color="000000" w:sz="4" w:space="0"/>
            </w:tcBorders>
            <w:vAlign w:val="center"/>
          </w:tcPr>
          <w:p w14:paraId="2BF6A691">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30923A11">
            <w:pPr>
              <w:jc w:val="center"/>
              <w:rPr>
                <w:rFonts w:ascii="仿宋_GB2312" w:hAnsi="宋体" w:eastAsia="仿宋_GB2312"/>
              </w:rPr>
            </w:pPr>
          </w:p>
        </w:tc>
        <w:tc>
          <w:tcPr>
            <w:tcW w:w="1985" w:type="dxa"/>
            <w:gridSpan w:val="15"/>
            <w:tcBorders>
              <w:bottom w:val="single" w:color="000000" w:sz="4" w:space="0"/>
            </w:tcBorders>
            <w:vAlign w:val="center"/>
          </w:tcPr>
          <w:p w14:paraId="2D21E9E1">
            <w:pPr>
              <w:jc w:val="center"/>
              <w:rPr>
                <w:rFonts w:ascii="仿宋_GB2312" w:hAnsi="宋体" w:eastAsia="仿宋_GB2312"/>
              </w:rPr>
            </w:pPr>
          </w:p>
        </w:tc>
        <w:tc>
          <w:tcPr>
            <w:tcW w:w="1374" w:type="dxa"/>
            <w:gridSpan w:val="2"/>
            <w:tcBorders>
              <w:bottom w:val="single" w:color="000000" w:sz="4" w:space="0"/>
            </w:tcBorders>
            <w:vAlign w:val="center"/>
          </w:tcPr>
          <w:p w14:paraId="22A48263">
            <w:pPr>
              <w:jc w:val="center"/>
              <w:rPr>
                <w:rFonts w:ascii="仿宋_GB2312" w:hAnsi="宋体" w:eastAsia="仿宋_GB2312"/>
              </w:rPr>
            </w:pPr>
          </w:p>
        </w:tc>
      </w:tr>
      <w:tr w14:paraId="4D30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731D22AE">
            <w:pPr>
              <w:widowControl/>
              <w:jc w:val="left"/>
              <w:rPr>
                <w:rFonts w:ascii="宋体"/>
              </w:rPr>
            </w:pPr>
          </w:p>
        </w:tc>
        <w:tc>
          <w:tcPr>
            <w:tcW w:w="2009" w:type="dxa"/>
            <w:gridSpan w:val="9"/>
            <w:tcBorders>
              <w:bottom w:val="single" w:color="000000" w:sz="4" w:space="0"/>
            </w:tcBorders>
            <w:vAlign w:val="center"/>
          </w:tcPr>
          <w:p w14:paraId="50DE3204">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6FBB854C">
            <w:pPr>
              <w:jc w:val="center"/>
              <w:rPr>
                <w:rFonts w:ascii="仿宋_GB2312" w:hAnsi="宋体" w:eastAsia="仿宋_GB2312"/>
              </w:rPr>
            </w:pPr>
          </w:p>
        </w:tc>
        <w:tc>
          <w:tcPr>
            <w:tcW w:w="1985" w:type="dxa"/>
            <w:gridSpan w:val="15"/>
            <w:tcBorders>
              <w:bottom w:val="single" w:color="000000" w:sz="4" w:space="0"/>
            </w:tcBorders>
            <w:vAlign w:val="center"/>
          </w:tcPr>
          <w:p w14:paraId="5B930359">
            <w:pPr>
              <w:jc w:val="center"/>
              <w:rPr>
                <w:rFonts w:ascii="仿宋_GB2312" w:hAnsi="宋体" w:eastAsia="仿宋_GB2312"/>
              </w:rPr>
            </w:pPr>
          </w:p>
        </w:tc>
        <w:tc>
          <w:tcPr>
            <w:tcW w:w="1374" w:type="dxa"/>
            <w:gridSpan w:val="2"/>
            <w:tcBorders>
              <w:bottom w:val="single" w:color="000000" w:sz="4" w:space="0"/>
            </w:tcBorders>
            <w:vAlign w:val="center"/>
          </w:tcPr>
          <w:p w14:paraId="2CFD3356">
            <w:pPr>
              <w:jc w:val="center"/>
              <w:rPr>
                <w:rFonts w:ascii="仿宋_GB2312" w:hAnsi="宋体" w:eastAsia="仿宋_GB2312"/>
              </w:rPr>
            </w:pPr>
          </w:p>
        </w:tc>
      </w:tr>
      <w:tr w14:paraId="50EC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174" w:type="dxa"/>
            <w:gridSpan w:val="4"/>
            <w:vMerge w:val="restart"/>
            <w:tcBorders>
              <w:bottom w:val="single" w:color="000000" w:sz="4" w:space="0"/>
            </w:tcBorders>
            <w:vAlign w:val="center"/>
          </w:tcPr>
          <w:p w14:paraId="331CF7E4">
            <w:pPr>
              <w:jc w:val="center"/>
              <w:rPr>
                <w:rFonts w:ascii="宋体" w:hAnsi="宋体"/>
              </w:rPr>
            </w:pPr>
            <w:r>
              <w:rPr>
                <w:rFonts w:hint="eastAsia" w:ascii="宋体" w:hAnsi="宋体"/>
              </w:rPr>
              <w:t>家庭成员</w:t>
            </w:r>
          </w:p>
          <w:p w14:paraId="0B15CE11">
            <w:pPr>
              <w:jc w:val="center"/>
              <w:rPr>
                <w:rFonts w:ascii="宋体"/>
              </w:rPr>
            </w:pPr>
            <w:r>
              <w:rPr>
                <w:rFonts w:hint="eastAsia" w:ascii="宋体" w:hAnsi="宋体"/>
              </w:rPr>
              <w:t>及主要社会关系</w:t>
            </w:r>
          </w:p>
        </w:tc>
        <w:tc>
          <w:tcPr>
            <w:tcW w:w="2009" w:type="dxa"/>
            <w:gridSpan w:val="9"/>
            <w:tcBorders>
              <w:bottom w:val="single" w:color="000000" w:sz="4" w:space="0"/>
            </w:tcBorders>
            <w:vAlign w:val="center"/>
          </w:tcPr>
          <w:p w14:paraId="5E315BA6">
            <w:pPr>
              <w:jc w:val="center"/>
              <w:rPr>
                <w:rFonts w:ascii="宋体"/>
              </w:rPr>
            </w:pPr>
            <w:r>
              <w:rPr>
                <w:rFonts w:hint="eastAsia" w:ascii="宋体" w:hAnsi="宋体"/>
              </w:rPr>
              <w:t>与本人关系</w:t>
            </w:r>
          </w:p>
        </w:tc>
        <w:tc>
          <w:tcPr>
            <w:tcW w:w="1423" w:type="dxa"/>
            <w:gridSpan w:val="11"/>
            <w:tcBorders>
              <w:bottom w:val="single" w:color="000000" w:sz="4" w:space="0"/>
            </w:tcBorders>
            <w:vAlign w:val="center"/>
          </w:tcPr>
          <w:p w14:paraId="23924FED">
            <w:pPr>
              <w:jc w:val="center"/>
              <w:rPr>
                <w:rFonts w:ascii="宋体"/>
              </w:rPr>
            </w:pPr>
            <w:r>
              <w:rPr>
                <w:rFonts w:hint="eastAsia" w:ascii="宋体" w:hAnsi="宋体"/>
              </w:rPr>
              <w:t>姓名</w:t>
            </w:r>
          </w:p>
        </w:tc>
        <w:tc>
          <w:tcPr>
            <w:tcW w:w="3230" w:type="dxa"/>
            <w:gridSpan w:val="23"/>
            <w:tcBorders>
              <w:bottom w:val="single" w:color="000000" w:sz="4" w:space="0"/>
            </w:tcBorders>
            <w:vAlign w:val="center"/>
          </w:tcPr>
          <w:p w14:paraId="5F115CE4">
            <w:pPr>
              <w:jc w:val="center"/>
              <w:rPr>
                <w:rFonts w:ascii="宋体"/>
              </w:rPr>
            </w:pPr>
            <w:r>
              <w:rPr>
                <w:rFonts w:hint="eastAsia" w:ascii="宋体" w:hAnsi="宋体"/>
              </w:rPr>
              <w:t>工作单位</w:t>
            </w:r>
          </w:p>
        </w:tc>
        <w:tc>
          <w:tcPr>
            <w:tcW w:w="1374" w:type="dxa"/>
            <w:gridSpan w:val="2"/>
            <w:tcBorders>
              <w:bottom w:val="single" w:color="000000" w:sz="4" w:space="0"/>
            </w:tcBorders>
            <w:vAlign w:val="center"/>
          </w:tcPr>
          <w:p w14:paraId="084D7F3C">
            <w:pPr>
              <w:jc w:val="center"/>
              <w:rPr>
                <w:rFonts w:ascii="宋体"/>
              </w:rPr>
            </w:pPr>
            <w:r>
              <w:rPr>
                <w:rFonts w:hint="eastAsia" w:ascii="宋体" w:hAnsi="宋体"/>
              </w:rPr>
              <w:t>职务</w:t>
            </w:r>
          </w:p>
        </w:tc>
      </w:tr>
      <w:tr w14:paraId="15FF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79B300FE">
            <w:pPr>
              <w:widowControl/>
              <w:jc w:val="left"/>
              <w:rPr>
                <w:rFonts w:ascii="宋体"/>
              </w:rPr>
            </w:pPr>
          </w:p>
        </w:tc>
        <w:tc>
          <w:tcPr>
            <w:tcW w:w="2009" w:type="dxa"/>
            <w:gridSpan w:val="9"/>
            <w:tcBorders>
              <w:bottom w:val="single" w:color="000000" w:sz="4" w:space="0"/>
            </w:tcBorders>
            <w:vAlign w:val="center"/>
          </w:tcPr>
          <w:p w14:paraId="1253D7C8">
            <w:pPr>
              <w:jc w:val="center"/>
              <w:rPr>
                <w:rFonts w:ascii="仿宋_GB2312" w:hAnsi="宋体" w:eastAsia="仿宋_GB2312"/>
              </w:rPr>
            </w:pPr>
          </w:p>
        </w:tc>
        <w:tc>
          <w:tcPr>
            <w:tcW w:w="1423" w:type="dxa"/>
            <w:gridSpan w:val="11"/>
            <w:tcBorders>
              <w:bottom w:val="single" w:color="000000" w:sz="4" w:space="0"/>
            </w:tcBorders>
            <w:vAlign w:val="center"/>
          </w:tcPr>
          <w:p w14:paraId="69EC210A">
            <w:pPr>
              <w:jc w:val="center"/>
              <w:rPr>
                <w:rFonts w:ascii="仿宋_GB2312" w:hAnsi="宋体" w:eastAsia="仿宋_GB2312"/>
              </w:rPr>
            </w:pPr>
          </w:p>
        </w:tc>
        <w:tc>
          <w:tcPr>
            <w:tcW w:w="3230" w:type="dxa"/>
            <w:gridSpan w:val="23"/>
            <w:tcBorders>
              <w:bottom w:val="single" w:color="000000" w:sz="4" w:space="0"/>
            </w:tcBorders>
            <w:vAlign w:val="center"/>
          </w:tcPr>
          <w:p w14:paraId="4E5D2174">
            <w:pPr>
              <w:jc w:val="center"/>
              <w:rPr>
                <w:rFonts w:ascii="仿宋_GB2312" w:hAnsi="宋体" w:eastAsia="仿宋_GB2312"/>
              </w:rPr>
            </w:pPr>
          </w:p>
        </w:tc>
        <w:tc>
          <w:tcPr>
            <w:tcW w:w="1374" w:type="dxa"/>
            <w:gridSpan w:val="2"/>
            <w:tcBorders>
              <w:bottom w:val="single" w:color="000000" w:sz="4" w:space="0"/>
            </w:tcBorders>
            <w:vAlign w:val="center"/>
          </w:tcPr>
          <w:p w14:paraId="2099825F">
            <w:pPr>
              <w:jc w:val="center"/>
              <w:rPr>
                <w:rFonts w:ascii="仿宋_GB2312" w:hAnsi="宋体" w:eastAsia="仿宋_GB2312"/>
              </w:rPr>
            </w:pPr>
          </w:p>
        </w:tc>
      </w:tr>
      <w:tr w14:paraId="3971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127FBB97">
            <w:pPr>
              <w:widowControl/>
              <w:jc w:val="left"/>
              <w:rPr>
                <w:rFonts w:ascii="宋体"/>
              </w:rPr>
            </w:pPr>
          </w:p>
        </w:tc>
        <w:tc>
          <w:tcPr>
            <w:tcW w:w="2009" w:type="dxa"/>
            <w:gridSpan w:val="9"/>
            <w:tcBorders>
              <w:bottom w:val="single" w:color="000000" w:sz="4" w:space="0"/>
            </w:tcBorders>
            <w:vAlign w:val="center"/>
          </w:tcPr>
          <w:p w14:paraId="190EE2F8">
            <w:pPr>
              <w:jc w:val="center"/>
              <w:rPr>
                <w:rFonts w:ascii="仿宋_GB2312" w:hAnsi="宋体" w:eastAsia="仿宋_GB2312"/>
              </w:rPr>
            </w:pPr>
          </w:p>
        </w:tc>
        <w:tc>
          <w:tcPr>
            <w:tcW w:w="1423" w:type="dxa"/>
            <w:gridSpan w:val="11"/>
            <w:tcBorders>
              <w:bottom w:val="single" w:color="000000" w:sz="4" w:space="0"/>
            </w:tcBorders>
            <w:vAlign w:val="center"/>
          </w:tcPr>
          <w:p w14:paraId="7F6E264B">
            <w:pPr>
              <w:jc w:val="center"/>
              <w:rPr>
                <w:rFonts w:ascii="仿宋_GB2312" w:hAnsi="宋体" w:eastAsia="仿宋_GB2312"/>
              </w:rPr>
            </w:pPr>
          </w:p>
        </w:tc>
        <w:tc>
          <w:tcPr>
            <w:tcW w:w="3230" w:type="dxa"/>
            <w:gridSpan w:val="23"/>
            <w:tcBorders>
              <w:bottom w:val="single" w:color="000000" w:sz="4" w:space="0"/>
            </w:tcBorders>
            <w:vAlign w:val="center"/>
          </w:tcPr>
          <w:p w14:paraId="33EA3F33">
            <w:pPr>
              <w:jc w:val="center"/>
              <w:rPr>
                <w:rFonts w:ascii="仿宋_GB2312" w:hAnsi="宋体" w:eastAsia="仿宋_GB2312"/>
              </w:rPr>
            </w:pPr>
          </w:p>
        </w:tc>
        <w:tc>
          <w:tcPr>
            <w:tcW w:w="1374" w:type="dxa"/>
            <w:gridSpan w:val="2"/>
            <w:tcBorders>
              <w:bottom w:val="single" w:color="000000" w:sz="4" w:space="0"/>
            </w:tcBorders>
            <w:vAlign w:val="center"/>
          </w:tcPr>
          <w:p w14:paraId="2F787AB6">
            <w:pPr>
              <w:jc w:val="center"/>
              <w:rPr>
                <w:rFonts w:ascii="仿宋_GB2312" w:hAnsi="宋体" w:eastAsia="仿宋_GB2312"/>
              </w:rPr>
            </w:pPr>
          </w:p>
        </w:tc>
      </w:tr>
      <w:tr w14:paraId="49E5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4" w:type="dxa"/>
            <w:gridSpan w:val="4"/>
            <w:vMerge w:val="continue"/>
            <w:tcBorders>
              <w:bottom w:val="single" w:color="000000" w:sz="4" w:space="0"/>
            </w:tcBorders>
            <w:vAlign w:val="center"/>
          </w:tcPr>
          <w:p w14:paraId="3A138793">
            <w:pPr>
              <w:widowControl/>
              <w:jc w:val="left"/>
              <w:rPr>
                <w:rFonts w:ascii="宋体"/>
              </w:rPr>
            </w:pPr>
          </w:p>
        </w:tc>
        <w:tc>
          <w:tcPr>
            <w:tcW w:w="2009" w:type="dxa"/>
            <w:gridSpan w:val="9"/>
            <w:tcBorders>
              <w:bottom w:val="single" w:color="000000" w:sz="4" w:space="0"/>
            </w:tcBorders>
            <w:vAlign w:val="center"/>
          </w:tcPr>
          <w:p w14:paraId="24681AC1">
            <w:pPr>
              <w:jc w:val="center"/>
              <w:rPr>
                <w:rFonts w:ascii="仿宋_GB2312" w:hAnsi="宋体" w:eastAsia="仿宋_GB2312"/>
              </w:rPr>
            </w:pPr>
          </w:p>
        </w:tc>
        <w:tc>
          <w:tcPr>
            <w:tcW w:w="1423" w:type="dxa"/>
            <w:gridSpan w:val="11"/>
            <w:tcBorders>
              <w:bottom w:val="single" w:color="000000" w:sz="4" w:space="0"/>
            </w:tcBorders>
            <w:vAlign w:val="center"/>
          </w:tcPr>
          <w:p w14:paraId="359CB05D">
            <w:pPr>
              <w:jc w:val="center"/>
              <w:rPr>
                <w:rFonts w:ascii="仿宋_GB2312" w:hAnsi="宋体" w:eastAsia="仿宋_GB2312"/>
              </w:rPr>
            </w:pPr>
          </w:p>
        </w:tc>
        <w:tc>
          <w:tcPr>
            <w:tcW w:w="3230" w:type="dxa"/>
            <w:gridSpan w:val="23"/>
            <w:tcBorders>
              <w:bottom w:val="single" w:color="000000" w:sz="4" w:space="0"/>
            </w:tcBorders>
            <w:vAlign w:val="center"/>
          </w:tcPr>
          <w:p w14:paraId="5CC21A90">
            <w:pPr>
              <w:jc w:val="center"/>
              <w:rPr>
                <w:rFonts w:ascii="仿宋_GB2312" w:hAnsi="宋体" w:eastAsia="仿宋_GB2312"/>
              </w:rPr>
            </w:pPr>
          </w:p>
        </w:tc>
        <w:tc>
          <w:tcPr>
            <w:tcW w:w="1374" w:type="dxa"/>
            <w:gridSpan w:val="2"/>
            <w:tcBorders>
              <w:bottom w:val="single" w:color="000000" w:sz="4" w:space="0"/>
            </w:tcBorders>
            <w:vAlign w:val="center"/>
          </w:tcPr>
          <w:p w14:paraId="6F36B957">
            <w:pPr>
              <w:jc w:val="center"/>
              <w:rPr>
                <w:rFonts w:ascii="仿宋_GB2312" w:hAnsi="宋体" w:eastAsia="仿宋_GB2312"/>
              </w:rPr>
            </w:pPr>
          </w:p>
        </w:tc>
      </w:tr>
      <w:tr w14:paraId="60CE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1174" w:type="dxa"/>
            <w:gridSpan w:val="4"/>
            <w:tcBorders>
              <w:top w:val="single" w:color="000000" w:sz="4" w:space="0"/>
              <w:bottom w:val="single" w:color="000000" w:sz="4" w:space="0"/>
            </w:tcBorders>
            <w:vAlign w:val="center"/>
          </w:tcPr>
          <w:p w14:paraId="4927A1AC">
            <w:pPr>
              <w:jc w:val="center"/>
            </w:pPr>
            <w:r>
              <w:rPr>
                <w:rFonts w:hint="eastAsia"/>
              </w:rPr>
              <w:t>大学期间获得的</w:t>
            </w:r>
          </w:p>
          <w:p w14:paraId="68F0094D">
            <w:pPr>
              <w:jc w:val="center"/>
            </w:pPr>
            <w:r>
              <w:rPr>
                <w:rFonts w:hint="eastAsia"/>
              </w:rPr>
              <w:t>主要荣誉</w:t>
            </w:r>
          </w:p>
        </w:tc>
        <w:tc>
          <w:tcPr>
            <w:tcW w:w="8036" w:type="dxa"/>
            <w:gridSpan w:val="45"/>
            <w:tcBorders>
              <w:top w:val="single" w:color="000000" w:sz="4" w:space="0"/>
              <w:bottom w:val="single" w:color="000000" w:sz="4" w:space="0"/>
            </w:tcBorders>
            <w:vAlign w:val="center"/>
          </w:tcPr>
          <w:p w14:paraId="7B41202C">
            <w:pPr>
              <w:rPr>
                <w:rFonts w:ascii="仿宋_GB2312" w:eastAsia="仿宋_GB2312"/>
              </w:rPr>
            </w:pPr>
            <w:r>
              <w:t xml:space="preserve"> </w:t>
            </w:r>
          </w:p>
        </w:tc>
      </w:tr>
      <w:tr w14:paraId="4EC4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210" w:type="dxa"/>
            <w:gridSpan w:val="49"/>
            <w:tcBorders>
              <w:top w:val="single" w:color="000000" w:sz="4" w:space="0"/>
              <w:bottom w:val="single" w:color="000000" w:sz="4" w:space="0"/>
            </w:tcBorders>
            <w:vAlign w:val="center"/>
          </w:tcPr>
          <w:p w14:paraId="0F8F23D4">
            <w:pPr>
              <w:spacing w:line="240" w:lineRule="exact"/>
            </w:pPr>
            <w:r>
              <w:t xml:space="preserve">    </w:t>
            </w:r>
            <w:r>
              <w:rPr>
                <w:rFonts w:hint="eastAsia"/>
              </w:rPr>
              <w:t>以上本人个人有关信息及提供的证明、证件等相关材料真实、准确，如有违反，本人自愿承担相应责任。</w:t>
            </w:r>
          </w:p>
          <w:p w14:paraId="3E078825">
            <w:r>
              <w:rPr>
                <w:rFonts w:hint="eastAsia"/>
              </w:rPr>
              <w:t>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082D09E6">
      <w:pPr>
        <w:spacing w:line="440" w:lineRule="exact"/>
        <w:jc w:val="center"/>
        <w:rPr>
          <w:rFonts w:ascii="方正小标宋简体" w:hAnsi="华文中宋" w:eastAsia="方正小标宋简体" w:cs="方正小标宋简体"/>
          <w:sz w:val="36"/>
          <w:szCs w:val="36"/>
        </w:rPr>
      </w:pPr>
    </w:p>
    <w:p w14:paraId="03F860B8">
      <w:pPr>
        <w:spacing w:line="440" w:lineRule="exact"/>
        <w:jc w:val="center"/>
        <w:rPr>
          <w:rFonts w:ascii="方正小标宋简体" w:hAnsi="华文中宋" w:eastAsia="方正小标宋简体" w:cs="方正小标宋简体"/>
          <w:sz w:val="36"/>
          <w:szCs w:val="36"/>
        </w:rPr>
        <w:sectPr>
          <w:pgSz w:w="11906" w:h="16838"/>
          <w:pgMar w:top="851" w:right="1474" w:bottom="851" w:left="1588" w:header="851" w:footer="885" w:gutter="0"/>
          <w:cols w:space="0" w:num="1"/>
          <w:docGrid w:type="linesAndChars" w:linePitch="289" w:charSpace="-1839"/>
        </w:sectPr>
      </w:pPr>
    </w:p>
    <w:p w14:paraId="4E33A26D">
      <w:pPr>
        <w:spacing w:before="144" w:beforeLines="50" w:after="144" w:afterLines="50"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报名表填写说明</w:t>
      </w:r>
    </w:p>
    <w:p w14:paraId="1C35A2B1">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表中内容务必如实认真填写，要求字迹端正、清楚（有条件的可电子稿打印），如发现有弄虚作假者取消聘用资格。</w:t>
      </w:r>
    </w:p>
    <w:p w14:paraId="72BCD9C9">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报名表格填写说明如下（在相应的格子内填入免冠正面单寸电子照片，照片要求符合本人相貌特征，未经修图软件过度处理）：</w:t>
      </w:r>
    </w:p>
    <w:p w14:paraId="4C3ED2CC">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.应聘岗位及代码（具体的相应岗位代码）</w:t>
      </w:r>
    </w:p>
    <w:p w14:paraId="4A21819B">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.报名编号：由工作人员编写，报名人员不用填写</w:t>
      </w:r>
    </w:p>
    <w:p w14:paraId="4928AB46">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3.姓名、身份证号、民族、性别：按本人身份证上的填写，如民族填“汉”，性别填“女”，出生年月与身份证出生年月保持一致，填写连续的六位数字，如：“2004</w:t>
      </w:r>
      <w:r>
        <w:rPr>
          <w:rFonts w:ascii="仿宋_GB2312" w:eastAsia="仿宋_GB2312" w:cs="仿宋_GB2312"/>
          <w:sz w:val="28"/>
          <w:szCs w:val="28"/>
        </w:rPr>
        <w:t>08</w:t>
      </w:r>
      <w:r>
        <w:rPr>
          <w:rFonts w:hint="eastAsia" w:ascii="仿宋_GB2312" w:eastAsia="仿宋_GB2312" w:cs="仿宋_GB2312"/>
          <w:sz w:val="28"/>
          <w:szCs w:val="28"/>
        </w:rPr>
        <w:t>”</w:t>
      </w:r>
    </w:p>
    <w:p w14:paraId="11A83485">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4.政治面貌：填“中共党员”“预备党员”“共青团员”“群众”，如民主党派根据该党派相应的简称填写，填写如“民盟盟员”</w:t>
      </w:r>
    </w:p>
    <w:p w14:paraId="6D8C21D7">
      <w:pPr>
        <w:spacing w:line="560" w:lineRule="exact"/>
        <w:ind w:firstLine="544" w:firstLineChars="200"/>
        <w:rPr>
          <w:rFonts w:ascii="仿宋_GB2312" w:eastAsia="仿宋_GB2312" w:cs="仿宋_GB2312"/>
          <w:sz w:val="28"/>
          <w:szCs w:val="28"/>
        </w:rPr>
      </w:pPr>
      <w:r>
        <w:rPr>
          <w:rFonts w:hint="eastAsia" w:ascii="仿宋_GB2312" w:eastAsia="仿宋_GB2312" w:cs="仿宋_GB2312"/>
          <w:sz w:val="28"/>
          <w:szCs w:val="28"/>
        </w:rPr>
        <w:t>5.生源地：即填参加高考时，本人户籍所在的县（</w:t>
      </w:r>
      <w:r>
        <w:rPr>
          <w:rFonts w:ascii="仿宋_GB2312" w:eastAsia="仿宋_GB2312" w:cs="仿宋_GB2312"/>
          <w:sz w:val="28"/>
          <w:szCs w:val="28"/>
        </w:rPr>
        <w:t>市、区）</w:t>
      </w:r>
      <w:r>
        <w:rPr>
          <w:rFonts w:hint="eastAsia" w:ascii="仿宋_GB2312" w:eastAsia="仿宋_GB2312" w:cs="仿宋_GB2312"/>
          <w:sz w:val="28"/>
          <w:szCs w:val="28"/>
        </w:rPr>
        <w:t>，如某生高</w:t>
      </w:r>
      <w:r>
        <w:rPr>
          <w:rFonts w:ascii="仿宋_GB2312" w:eastAsia="仿宋_GB2312" w:cs="仿宋_GB2312"/>
          <w:sz w:val="28"/>
          <w:szCs w:val="28"/>
        </w:rPr>
        <w:t>考前</w:t>
      </w:r>
      <w:r>
        <w:rPr>
          <w:rFonts w:hint="eastAsia" w:ascii="仿宋_GB2312" w:eastAsia="仿宋_GB2312" w:cs="仿宋_GB2312"/>
          <w:sz w:val="28"/>
          <w:szCs w:val="28"/>
        </w:rPr>
        <w:t>户籍一直在瑞安，考上大学后户籍迁到杭州，但其生源地仍为瑞安市</w:t>
      </w:r>
    </w:p>
    <w:p w14:paraId="69B6F646">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6.教师资格证学段：根据教师资格证</w:t>
      </w:r>
      <w:bookmarkStart w:id="23" w:name="OLE_LINK52"/>
      <w:r>
        <w:rPr>
          <w:rFonts w:hint="eastAsia" w:ascii="仿宋_GB2312" w:eastAsia="仿宋_GB2312" w:cs="仿宋_GB2312"/>
          <w:sz w:val="28"/>
          <w:szCs w:val="28"/>
        </w:rPr>
        <w:t>或认定条件</w:t>
      </w:r>
      <w:bookmarkEnd w:id="23"/>
      <w:r>
        <w:rPr>
          <w:rFonts w:hint="eastAsia" w:ascii="仿宋_GB2312" w:eastAsia="仿宋_GB2312" w:cs="仿宋_GB2312"/>
          <w:sz w:val="28"/>
          <w:szCs w:val="28"/>
        </w:rPr>
        <w:t>填写，如高级中学</w:t>
      </w:r>
    </w:p>
    <w:p w14:paraId="1EEA7212">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7.教师资格证学科：根据教师资格证或认</w:t>
      </w:r>
      <w:bookmarkStart w:id="24" w:name="OLE_LINK54"/>
      <w:bookmarkStart w:id="25" w:name="OLE_LINK53"/>
      <w:r>
        <w:rPr>
          <w:rFonts w:hint="eastAsia" w:ascii="仿宋_GB2312" w:eastAsia="仿宋_GB2312" w:cs="仿宋_GB2312"/>
          <w:sz w:val="28"/>
          <w:szCs w:val="28"/>
        </w:rPr>
        <w:t>定</w:t>
      </w:r>
      <w:bookmarkEnd w:id="24"/>
      <w:bookmarkEnd w:id="25"/>
      <w:r>
        <w:rPr>
          <w:rFonts w:hint="eastAsia" w:ascii="仿宋_GB2312" w:eastAsia="仿宋_GB2312" w:cs="仿宋_GB2312"/>
          <w:sz w:val="28"/>
          <w:szCs w:val="28"/>
        </w:rPr>
        <w:t>条件填写，如语文</w:t>
      </w:r>
    </w:p>
    <w:p w14:paraId="341B0CA0">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8.取得时间地点：上面一栏填取得时间，格式同出生年月（未取得的填待认定）；下面一栏填认定教师资格证地点，如“瑞安市教育局”“温州市教育局”等</w:t>
      </w:r>
    </w:p>
    <w:p w14:paraId="635B858C">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9.普通话等级：如“二甲”“二乙”</w:t>
      </w:r>
    </w:p>
    <w:p w14:paraId="0D55B93D">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0.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无相关学历则不填写</w:t>
      </w:r>
    </w:p>
    <w:p w14:paraId="546B302D">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1.原入学批次及分数：填写入学时的高考批次和分数</w:t>
      </w:r>
    </w:p>
    <w:p w14:paraId="12491030">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2.现综合成绩排名：（本人名次）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（总人数），按实际情况选填</w:t>
      </w:r>
    </w:p>
    <w:p w14:paraId="1F33D413">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3.现专业成绩排名：同上，按实际情况选填</w:t>
      </w:r>
    </w:p>
    <w:p w14:paraId="7C31CF1A">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4.现户籍地：填写至乡镇一级，如“瑞安市塘下镇”“瑞安市南滨街道”</w:t>
      </w:r>
    </w:p>
    <w:p w14:paraId="1895E46C">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5.入学前户籍地：同上</w:t>
      </w:r>
    </w:p>
    <w:p w14:paraId="6ACCDF28">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6.通讯地址：详细填写</w:t>
      </w:r>
    </w:p>
    <w:p w14:paraId="49D3F3C4">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7.手机号码：如实填写，务必保持畅通；</w:t>
      </w:r>
    </w:p>
    <w:p w14:paraId="07B296C4">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18.备用手机：如实填写，在上款手机号码出现停机、信号不佳、意外关机等情况时可以联系到</w:t>
      </w:r>
    </w:p>
    <w:p w14:paraId="1D21A303">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19.</w:t>
      </w:r>
      <w:r>
        <w:rPr>
          <w:rFonts w:ascii="仿宋_GB2312" w:eastAsia="仿宋_GB2312" w:cs="仿宋_GB2312"/>
          <w:sz w:val="28"/>
          <w:szCs w:val="28"/>
        </w:rPr>
        <w:t>QQ</w:t>
      </w:r>
      <w:r>
        <w:rPr>
          <w:rFonts w:hint="eastAsia" w:ascii="仿宋_GB2312" w:eastAsia="仿宋_GB2312" w:cs="仿宋_GB2312"/>
          <w:sz w:val="28"/>
          <w:szCs w:val="28"/>
        </w:rPr>
        <w:t>号码、电子邮箱：按实填写</w:t>
      </w:r>
    </w:p>
    <w:p w14:paraId="4DFDBF67">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0.参加报名的资格条件：对照招聘公告中招聘条件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14:paraId="5430AB9B">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1.个人简历（从初中填起）：如“</w:t>
      </w:r>
      <w:r>
        <w:rPr>
          <w:rFonts w:ascii="仿宋_GB2312" w:eastAsia="仿宋_GB2312" w:cs="仿宋_GB2312"/>
          <w:sz w:val="28"/>
          <w:szCs w:val="28"/>
        </w:rPr>
        <w:t>20</w:t>
      </w:r>
      <w:r>
        <w:rPr>
          <w:rFonts w:hint="eastAsia" w:ascii="仿宋_GB2312" w:eastAsia="仿宋_GB2312" w:cs="仿宋_GB2312"/>
          <w:sz w:val="28"/>
          <w:szCs w:val="28"/>
        </w:rPr>
        <w:t>15</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201</w:t>
      </w:r>
      <w:r>
        <w:rPr>
          <w:rFonts w:hint="eastAsia" w:ascii="仿宋_GB2312" w:eastAsia="仿宋_GB2312" w:cs="仿宋_GB2312"/>
          <w:sz w:val="28"/>
          <w:szCs w:val="28"/>
        </w:rPr>
        <w:t>8</w:t>
      </w:r>
      <w:r>
        <w:rPr>
          <w:rFonts w:ascii="仿宋_GB2312" w:eastAsia="仿宋_GB2312" w:cs="仿宋_GB2312"/>
          <w:sz w:val="28"/>
          <w:szCs w:val="28"/>
        </w:rPr>
        <w:t xml:space="preserve">07 </w:t>
      </w:r>
      <w:r>
        <w:rPr>
          <w:rFonts w:hint="eastAsia" w:ascii="仿宋_GB2312" w:eastAsia="仿宋_GB2312" w:cs="仿宋_GB2312"/>
          <w:sz w:val="28"/>
          <w:szCs w:val="28"/>
        </w:rPr>
        <w:t>瑞安市安阳实验中学</w:t>
      </w:r>
      <w:r>
        <w:rPr>
          <w:rFonts w:ascii="仿宋_GB2312" w:eastAsia="仿宋_GB2312" w:cs="仿宋_GB2312"/>
          <w:sz w:val="28"/>
          <w:szCs w:val="28"/>
        </w:rPr>
        <w:t xml:space="preserve"> </w:t>
      </w:r>
      <w:r>
        <w:rPr>
          <w:rFonts w:hint="eastAsia" w:ascii="仿宋_GB2312" w:eastAsia="仿宋_GB2312" w:cs="仿宋_GB2312"/>
          <w:sz w:val="28"/>
          <w:szCs w:val="28"/>
        </w:rPr>
        <w:t>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ascii="仿宋_GB2312" w:eastAsia="仿宋_GB2312" w:cs="仿宋_GB2312"/>
          <w:sz w:val="28"/>
          <w:szCs w:val="28"/>
        </w:rPr>
        <w:t>201</w:t>
      </w:r>
      <w:r>
        <w:rPr>
          <w:rFonts w:hint="eastAsia" w:ascii="仿宋_GB2312" w:eastAsia="仿宋_GB2312" w:cs="仿宋_GB2312"/>
          <w:sz w:val="28"/>
          <w:szCs w:val="28"/>
        </w:rPr>
        <w:t>8</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w:t>
      </w:r>
      <w:r>
        <w:rPr>
          <w:rFonts w:hint="eastAsia" w:ascii="仿宋_GB2312" w:eastAsia="仿宋_GB2312" w:cs="仿宋_GB2312"/>
          <w:sz w:val="28"/>
          <w:szCs w:val="28"/>
        </w:rPr>
        <w:t>21</w:t>
      </w:r>
      <w:r>
        <w:rPr>
          <w:rFonts w:ascii="仿宋_GB2312" w:eastAsia="仿宋_GB2312" w:cs="仿宋_GB2312"/>
          <w:sz w:val="28"/>
          <w:szCs w:val="28"/>
        </w:rPr>
        <w:t xml:space="preserve">07 </w:t>
      </w:r>
      <w:r>
        <w:rPr>
          <w:rFonts w:hint="eastAsia" w:ascii="仿宋_GB2312" w:eastAsia="仿宋_GB2312" w:cs="仿宋_GB2312"/>
          <w:sz w:val="28"/>
          <w:szCs w:val="28"/>
        </w:rPr>
        <w:t>浙江省瑞安中学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p>
    <w:p w14:paraId="4128A78E">
      <w:pPr>
        <w:spacing w:line="560" w:lineRule="exact"/>
        <w:ind w:firstLine="544" w:firstLineChars="200"/>
        <w:rPr>
          <w:rFonts w:ascii="仿宋_GB2312" w:eastAsia="仿宋_GB2312" w:cs="仿宋_GB2312"/>
          <w:sz w:val="28"/>
          <w:szCs w:val="28"/>
        </w:rPr>
      </w:pPr>
      <w:r>
        <w:rPr>
          <w:rFonts w:hint="eastAsia" w:ascii="仿宋_GB2312" w:eastAsia="仿宋_GB2312" w:cs="仿宋_GB2312"/>
          <w:sz w:val="28"/>
          <w:szCs w:val="28"/>
        </w:rPr>
        <w:t>22.家庭成员及主要社会关系：按实际情况填写</w:t>
      </w:r>
    </w:p>
    <w:p w14:paraId="1AD679BB">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3.在校期间获得的主要荣誉：填学院级及以上的相关重要荣誉</w:t>
      </w:r>
    </w:p>
    <w:p w14:paraId="106923C7">
      <w:pPr>
        <w:spacing w:line="540" w:lineRule="exact"/>
        <w:rPr>
          <w:rFonts w:ascii="仿宋_GB2312" w:hAnsi="宋体" w:eastAsia="仿宋_GB2312"/>
          <w:sz w:val="28"/>
          <w:szCs w:val="28"/>
        </w:rPr>
      </w:pPr>
    </w:p>
    <w:p w14:paraId="26052695">
      <w:pPr>
        <w:spacing w:line="540" w:lineRule="exact"/>
        <w:rPr>
          <w:rFonts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3360;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14:paraId="474FEC82">
      <w:pPr>
        <w:ind w:firstLine="272" w:firstLineChars="100"/>
        <w:rPr>
          <w:rFonts w:ascii="仿宋_GB2312" w:eastAsia="仿宋_GB2312" w:cs="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瑞安市人力资源和社会保障局办公室           </w:t>
      </w:r>
      <w:r>
        <w:rPr>
          <w:rFonts w:hint="eastAsia" w:ascii="仿宋_GB2312" w:hAnsi="宋体" w:eastAsia="仿宋_GB2312"/>
          <w:color w:val="000000"/>
          <w:sz w:val="28"/>
          <w:szCs w:val="28"/>
        </w:rPr>
        <w:t>2025年9月5日印发</w:t>
      </w:r>
    </w:p>
    <w:sectPr>
      <w:pgSz w:w="11906" w:h="16838"/>
      <w:pgMar w:top="2098" w:right="1474" w:bottom="1984" w:left="1587" w:header="851" w:footer="1587"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8361">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2E2DE">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E52E2DE">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A67">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01529">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11</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501529">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11</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308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201"/>
  <w:drawingGridVerticalSpacing w:val="14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MTMyMWY5YjA3MzMzYmRkMjM4M2E2OGUxNjE3ZjcifQ=="/>
  </w:docVars>
  <w:rsids>
    <w:rsidRoot w:val="00172A27"/>
    <w:rsid w:val="00004E67"/>
    <w:rsid w:val="00017788"/>
    <w:rsid w:val="00024A68"/>
    <w:rsid w:val="00050218"/>
    <w:rsid w:val="00062289"/>
    <w:rsid w:val="000A0DBE"/>
    <w:rsid w:val="000A2AC1"/>
    <w:rsid w:val="000A2DB2"/>
    <w:rsid w:val="000C57D6"/>
    <w:rsid w:val="000D10DE"/>
    <w:rsid w:val="000D477D"/>
    <w:rsid w:val="000E3234"/>
    <w:rsid w:val="000E3B0C"/>
    <w:rsid w:val="001109DB"/>
    <w:rsid w:val="001111E7"/>
    <w:rsid w:val="00117839"/>
    <w:rsid w:val="001237B8"/>
    <w:rsid w:val="00123A56"/>
    <w:rsid w:val="001352AC"/>
    <w:rsid w:val="0014477A"/>
    <w:rsid w:val="00147E31"/>
    <w:rsid w:val="00152552"/>
    <w:rsid w:val="00162053"/>
    <w:rsid w:val="00167845"/>
    <w:rsid w:val="00170DDB"/>
    <w:rsid w:val="00172A27"/>
    <w:rsid w:val="0018229D"/>
    <w:rsid w:val="0019403B"/>
    <w:rsid w:val="00194176"/>
    <w:rsid w:val="001972B2"/>
    <w:rsid w:val="001A2ADE"/>
    <w:rsid w:val="001B3245"/>
    <w:rsid w:val="001B453E"/>
    <w:rsid w:val="001C19EB"/>
    <w:rsid w:val="001E1894"/>
    <w:rsid w:val="001E3DE6"/>
    <w:rsid w:val="001F3409"/>
    <w:rsid w:val="002105BF"/>
    <w:rsid w:val="00211081"/>
    <w:rsid w:val="00225640"/>
    <w:rsid w:val="00236ABE"/>
    <w:rsid w:val="00295B27"/>
    <w:rsid w:val="002A5360"/>
    <w:rsid w:val="002B1B0A"/>
    <w:rsid w:val="002D1C18"/>
    <w:rsid w:val="002E42DD"/>
    <w:rsid w:val="002F0A1A"/>
    <w:rsid w:val="00324A59"/>
    <w:rsid w:val="00342A99"/>
    <w:rsid w:val="00350F4A"/>
    <w:rsid w:val="0035500C"/>
    <w:rsid w:val="00364E43"/>
    <w:rsid w:val="003A7DB0"/>
    <w:rsid w:val="003C4027"/>
    <w:rsid w:val="003D7FC8"/>
    <w:rsid w:val="003E7864"/>
    <w:rsid w:val="003F4FA3"/>
    <w:rsid w:val="00413126"/>
    <w:rsid w:val="00415C93"/>
    <w:rsid w:val="00435678"/>
    <w:rsid w:val="00461236"/>
    <w:rsid w:val="00473CD4"/>
    <w:rsid w:val="004740BD"/>
    <w:rsid w:val="00494737"/>
    <w:rsid w:val="004A0A39"/>
    <w:rsid w:val="004A1D9F"/>
    <w:rsid w:val="004A2FB7"/>
    <w:rsid w:val="004C65FD"/>
    <w:rsid w:val="00511B1C"/>
    <w:rsid w:val="00532871"/>
    <w:rsid w:val="005369ED"/>
    <w:rsid w:val="00545D03"/>
    <w:rsid w:val="00552FB0"/>
    <w:rsid w:val="00564AC4"/>
    <w:rsid w:val="00575631"/>
    <w:rsid w:val="00576398"/>
    <w:rsid w:val="00594F77"/>
    <w:rsid w:val="00595DA9"/>
    <w:rsid w:val="005A044D"/>
    <w:rsid w:val="005A4ABB"/>
    <w:rsid w:val="005C085A"/>
    <w:rsid w:val="005C5392"/>
    <w:rsid w:val="005C792F"/>
    <w:rsid w:val="005D6B32"/>
    <w:rsid w:val="00602EBA"/>
    <w:rsid w:val="00614AA9"/>
    <w:rsid w:val="0062291E"/>
    <w:rsid w:val="00653BB6"/>
    <w:rsid w:val="00655865"/>
    <w:rsid w:val="00672890"/>
    <w:rsid w:val="00672CEA"/>
    <w:rsid w:val="00674ED9"/>
    <w:rsid w:val="006869B9"/>
    <w:rsid w:val="00686F1C"/>
    <w:rsid w:val="006C0ADE"/>
    <w:rsid w:val="006D249F"/>
    <w:rsid w:val="006D39EB"/>
    <w:rsid w:val="006F7596"/>
    <w:rsid w:val="00712F87"/>
    <w:rsid w:val="007167E1"/>
    <w:rsid w:val="00721598"/>
    <w:rsid w:val="0072215B"/>
    <w:rsid w:val="00730B8D"/>
    <w:rsid w:val="0073307C"/>
    <w:rsid w:val="007345B0"/>
    <w:rsid w:val="00740F5E"/>
    <w:rsid w:val="007511FB"/>
    <w:rsid w:val="0075231A"/>
    <w:rsid w:val="00772AD2"/>
    <w:rsid w:val="007820C5"/>
    <w:rsid w:val="0079089A"/>
    <w:rsid w:val="007A353D"/>
    <w:rsid w:val="007B3F66"/>
    <w:rsid w:val="007D2286"/>
    <w:rsid w:val="007D2DF4"/>
    <w:rsid w:val="007E14FF"/>
    <w:rsid w:val="007E2416"/>
    <w:rsid w:val="007E4655"/>
    <w:rsid w:val="0080263A"/>
    <w:rsid w:val="008168B0"/>
    <w:rsid w:val="0082229B"/>
    <w:rsid w:val="0083098D"/>
    <w:rsid w:val="00851D08"/>
    <w:rsid w:val="00856A9D"/>
    <w:rsid w:val="008613C3"/>
    <w:rsid w:val="0086473E"/>
    <w:rsid w:val="00891C0A"/>
    <w:rsid w:val="0089364E"/>
    <w:rsid w:val="008941F7"/>
    <w:rsid w:val="00894426"/>
    <w:rsid w:val="008A45E8"/>
    <w:rsid w:val="008A59FD"/>
    <w:rsid w:val="008E254A"/>
    <w:rsid w:val="008F7A29"/>
    <w:rsid w:val="00901AFD"/>
    <w:rsid w:val="00923042"/>
    <w:rsid w:val="009272FE"/>
    <w:rsid w:val="00927942"/>
    <w:rsid w:val="00953B0B"/>
    <w:rsid w:val="009550EB"/>
    <w:rsid w:val="009635B1"/>
    <w:rsid w:val="009763A0"/>
    <w:rsid w:val="00984D91"/>
    <w:rsid w:val="0099373B"/>
    <w:rsid w:val="009A272D"/>
    <w:rsid w:val="009A3953"/>
    <w:rsid w:val="009B334B"/>
    <w:rsid w:val="009B4798"/>
    <w:rsid w:val="009F441F"/>
    <w:rsid w:val="00A03D69"/>
    <w:rsid w:val="00A12285"/>
    <w:rsid w:val="00A15BE9"/>
    <w:rsid w:val="00A371F2"/>
    <w:rsid w:val="00A51A11"/>
    <w:rsid w:val="00A5552D"/>
    <w:rsid w:val="00A578A1"/>
    <w:rsid w:val="00A70569"/>
    <w:rsid w:val="00A86184"/>
    <w:rsid w:val="00AA611F"/>
    <w:rsid w:val="00AB599E"/>
    <w:rsid w:val="00AD6108"/>
    <w:rsid w:val="00B047AF"/>
    <w:rsid w:val="00B17E20"/>
    <w:rsid w:val="00B316BD"/>
    <w:rsid w:val="00B36595"/>
    <w:rsid w:val="00B400D3"/>
    <w:rsid w:val="00B42E86"/>
    <w:rsid w:val="00B47B43"/>
    <w:rsid w:val="00B529BB"/>
    <w:rsid w:val="00B55D3F"/>
    <w:rsid w:val="00B55FBF"/>
    <w:rsid w:val="00B72809"/>
    <w:rsid w:val="00B93073"/>
    <w:rsid w:val="00BD0A0F"/>
    <w:rsid w:val="00BE5C03"/>
    <w:rsid w:val="00BE5D89"/>
    <w:rsid w:val="00BF506D"/>
    <w:rsid w:val="00C026CA"/>
    <w:rsid w:val="00C127B4"/>
    <w:rsid w:val="00C14E75"/>
    <w:rsid w:val="00C53FE6"/>
    <w:rsid w:val="00C56FC3"/>
    <w:rsid w:val="00C8120D"/>
    <w:rsid w:val="00C903F9"/>
    <w:rsid w:val="00C9413B"/>
    <w:rsid w:val="00CC0AC9"/>
    <w:rsid w:val="00CC2144"/>
    <w:rsid w:val="00CC368D"/>
    <w:rsid w:val="00CC5DC1"/>
    <w:rsid w:val="00CF367D"/>
    <w:rsid w:val="00D0628F"/>
    <w:rsid w:val="00D07D21"/>
    <w:rsid w:val="00D10552"/>
    <w:rsid w:val="00D263DD"/>
    <w:rsid w:val="00D33183"/>
    <w:rsid w:val="00D61EFF"/>
    <w:rsid w:val="00D662D2"/>
    <w:rsid w:val="00D74834"/>
    <w:rsid w:val="00D75CBB"/>
    <w:rsid w:val="00D77E25"/>
    <w:rsid w:val="00D831B5"/>
    <w:rsid w:val="00D85B87"/>
    <w:rsid w:val="00D87A16"/>
    <w:rsid w:val="00D96A0C"/>
    <w:rsid w:val="00DC2BBE"/>
    <w:rsid w:val="00DD5D43"/>
    <w:rsid w:val="00DE1DB4"/>
    <w:rsid w:val="00DE351E"/>
    <w:rsid w:val="00DF082B"/>
    <w:rsid w:val="00E12DE1"/>
    <w:rsid w:val="00E22A7E"/>
    <w:rsid w:val="00E3331C"/>
    <w:rsid w:val="00E4548F"/>
    <w:rsid w:val="00E51FC8"/>
    <w:rsid w:val="00E65C3D"/>
    <w:rsid w:val="00E6690C"/>
    <w:rsid w:val="00E87264"/>
    <w:rsid w:val="00ED13F5"/>
    <w:rsid w:val="00ED60D0"/>
    <w:rsid w:val="00EE4DCD"/>
    <w:rsid w:val="00EE5396"/>
    <w:rsid w:val="00EE67C4"/>
    <w:rsid w:val="00EF2AD9"/>
    <w:rsid w:val="00EF323E"/>
    <w:rsid w:val="00F85D04"/>
    <w:rsid w:val="00F86197"/>
    <w:rsid w:val="00F94390"/>
    <w:rsid w:val="00FA2990"/>
    <w:rsid w:val="00FB2301"/>
    <w:rsid w:val="00FB4C32"/>
    <w:rsid w:val="00FE4907"/>
    <w:rsid w:val="015819C9"/>
    <w:rsid w:val="05D643F4"/>
    <w:rsid w:val="06B33A9A"/>
    <w:rsid w:val="06B76C95"/>
    <w:rsid w:val="07BA3FA3"/>
    <w:rsid w:val="07EC4157"/>
    <w:rsid w:val="08E936B4"/>
    <w:rsid w:val="0CE3787A"/>
    <w:rsid w:val="12D0209F"/>
    <w:rsid w:val="13144FF5"/>
    <w:rsid w:val="142332AD"/>
    <w:rsid w:val="190171B9"/>
    <w:rsid w:val="199117FC"/>
    <w:rsid w:val="19B61F5C"/>
    <w:rsid w:val="1A7A7E33"/>
    <w:rsid w:val="1AAB301E"/>
    <w:rsid w:val="1C2A142C"/>
    <w:rsid w:val="1C307A4E"/>
    <w:rsid w:val="201535AF"/>
    <w:rsid w:val="21224D81"/>
    <w:rsid w:val="212B4B23"/>
    <w:rsid w:val="25E7674A"/>
    <w:rsid w:val="26F4589D"/>
    <w:rsid w:val="276B1D66"/>
    <w:rsid w:val="278B0709"/>
    <w:rsid w:val="2A9C1C4B"/>
    <w:rsid w:val="2AC931DD"/>
    <w:rsid w:val="2D3743A9"/>
    <w:rsid w:val="2E3C07CA"/>
    <w:rsid w:val="2EF736DA"/>
    <w:rsid w:val="30742999"/>
    <w:rsid w:val="34451C90"/>
    <w:rsid w:val="35476AA2"/>
    <w:rsid w:val="36723C5D"/>
    <w:rsid w:val="38C15B5C"/>
    <w:rsid w:val="39AE63B5"/>
    <w:rsid w:val="3A3E1A07"/>
    <w:rsid w:val="3AE0388B"/>
    <w:rsid w:val="3B5D4EDB"/>
    <w:rsid w:val="3BDC6EDF"/>
    <w:rsid w:val="401554B5"/>
    <w:rsid w:val="41C64A61"/>
    <w:rsid w:val="41D55F5E"/>
    <w:rsid w:val="43310FC9"/>
    <w:rsid w:val="43422F5A"/>
    <w:rsid w:val="43CD7593"/>
    <w:rsid w:val="479A0CCD"/>
    <w:rsid w:val="4B455CB8"/>
    <w:rsid w:val="4E7A0559"/>
    <w:rsid w:val="4F1B2977"/>
    <w:rsid w:val="4F322133"/>
    <w:rsid w:val="4F5C224D"/>
    <w:rsid w:val="532E1087"/>
    <w:rsid w:val="54F67CF7"/>
    <w:rsid w:val="55B87C87"/>
    <w:rsid w:val="57572FFE"/>
    <w:rsid w:val="57AA24E4"/>
    <w:rsid w:val="57BF132B"/>
    <w:rsid w:val="58602168"/>
    <w:rsid w:val="605B2D6C"/>
    <w:rsid w:val="607966DA"/>
    <w:rsid w:val="61F01CD4"/>
    <w:rsid w:val="627F7CFE"/>
    <w:rsid w:val="63736FC4"/>
    <w:rsid w:val="63CE2780"/>
    <w:rsid w:val="64791883"/>
    <w:rsid w:val="6648015B"/>
    <w:rsid w:val="67240DEC"/>
    <w:rsid w:val="67C15318"/>
    <w:rsid w:val="68E13607"/>
    <w:rsid w:val="690C5A18"/>
    <w:rsid w:val="6FE932A2"/>
    <w:rsid w:val="722D066E"/>
    <w:rsid w:val="73373E3F"/>
    <w:rsid w:val="73AC7BBD"/>
    <w:rsid w:val="742978A9"/>
    <w:rsid w:val="758A2CBC"/>
    <w:rsid w:val="7762083C"/>
    <w:rsid w:val="776573C0"/>
    <w:rsid w:val="7AFA4340"/>
    <w:rsid w:val="7D380D29"/>
    <w:rsid w:val="7E4410DE"/>
    <w:rsid w:val="7F77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qFormat/>
    <w:uiPriority w:val="0"/>
  </w:style>
  <w:style w:type="character" w:styleId="11">
    <w:name w:val="Emphasis"/>
    <w:basedOn w:val="8"/>
    <w:qFormat/>
    <w:uiPriority w:val="20"/>
    <w:rPr>
      <w:i/>
      <w:iCs/>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8"/>
    <w:link w:val="2"/>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8"/>
    <w:link w:val="4"/>
    <w:qFormat/>
    <w:uiPriority w:val="99"/>
    <w:rPr>
      <w:sz w:val="18"/>
      <w:szCs w:val="18"/>
    </w:rPr>
  </w:style>
  <w:style w:type="character" w:customStyle="1" w:styleId="16">
    <w:name w:val="页脚 Char"/>
    <w:basedOn w:val="8"/>
    <w:link w:val="3"/>
    <w:qFormat/>
    <w:uiPriority w:val="99"/>
    <w:rPr>
      <w:sz w:val="18"/>
      <w:szCs w:val="18"/>
    </w:rPr>
  </w:style>
  <w:style w:type="paragraph" w:customStyle="1" w:styleId="17">
    <w:name w:val="text-tag"/>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862</Words>
  <Characters>905</Characters>
  <Lines>68</Lines>
  <Paragraphs>19</Paragraphs>
  <TotalTime>26</TotalTime>
  <ScaleCrop>false</ScaleCrop>
  <LinksUpToDate>false</LinksUpToDate>
  <CharactersWithSpaces>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2025-08-30T09:27:00Z</dcterms:created>
  <dc:creator>c</dc:creator>
  <cp:lastModifiedBy>梦之蓝</cp:lastModifiedBy>
  <cp:lastPrinted>2025-08-15T07:54:00Z</cp:lastPrinted>
  <dcterms:modified xsi:type="dcterms:W3CDTF">2025-09-06T03:27:37Z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C3D3C628E8344E719C76A6FAE4DA6684_13</vt:lpwstr>
  </property>
  <property fmtid="{D5CDD505-2E9C-101B-9397-08002B2CF9AE}" pid="3" name="KSOProductBuildVer">
    <vt:lpwstr>2052-12.1.0.22529</vt:lpwstr>
  </property>
  <property fmtid="{D5CDD505-2E9C-101B-9397-08002B2CF9AE}" pid="4" name="KSOTemplateDocerSaveRecord">
    <vt:lpwstr>eyJoZGlkIjoiMWUzNDM0ZWQzNTk4YzQzZjU2ZjMxYzJmNDUyMjYwNmMiLCJ1c2VySWQiOiIxMjc0NjE3OTM1In0=</vt:lpwstr>
  </property>
</Properties>
</file>