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Layout w:type="fixed"/>
        <w:tblCellMar>
          <w:top w:w="0" w:type="dxa"/>
          <w:left w:w="108" w:type="dxa"/>
          <w:bottom w:w="0" w:type="dxa"/>
          <w:right w:w="108" w:type="dxa"/>
        </w:tblCellMar>
      </w:tblPr>
      <w:tblGrid>
        <w:gridCol w:w="6456"/>
        <w:gridCol w:w="1973"/>
      </w:tblGrid>
      <w:tr w14:paraId="13B7A890">
        <w:tblPrEx>
          <w:tblCellMar>
            <w:top w:w="0" w:type="dxa"/>
            <w:left w:w="108" w:type="dxa"/>
            <w:bottom w:w="0" w:type="dxa"/>
            <w:right w:w="108" w:type="dxa"/>
          </w:tblCellMar>
        </w:tblPrEx>
        <w:trPr>
          <w:trHeight w:val="998" w:hRule="atLeast"/>
          <w:jc w:val="center"/>
        </w:trPr>
        <w:tc>
          <w:tcPr>
            <w:tcW w:w="6456" w:type="dxa"/>
            <w:vAlign w:val="center"/>
          </w:tcPr>
          <w:p w14:paraId="4C7FBE68">
            <w:pPr>
              <w:spacing w:line="1200" w:lineRule="exact"/>
              <w:jc w:val="right"/>
              <w:rPr>
                <w:rFonts w:ascii="Arial" w:hAnsi="Arial" w:eastAsia="方正小标宋简体" w:cs="Arial"/>
                <w:snapToGrid w:val="0"/>
                <w:color w:val="FF0000"/>
                <w:spacing w:val="4"/>
                <w:w w:val="50"/>
                <w:sz w:val="92"/>
                <w:szCs w:val="72"/>
              </w:rPr>
            </w:pPr>
            <w:bookmarkStart w:id="0" w:name="_GoBack"/>
            <w:bookmarkEnd w:id="0"/>
            <w:r>
              <w:rPr>
                <w:rFonts w:ascii="Arial" w:hAnsi="Arial" w:eastAsia="方正小标宋简体" w:cs="Arial"/>
                <w:snapToGrid w:val="0"/>
                <w:color w:val="FF0000"/>
                <w:spacing w:val="4"/>
                <w:w w:val="50"/>
                <w:kern w:val="0"/>
                <w:sz w:val="92"/>
                <w:szCs w:val="72"/>
              </w:rPr>
              <w:t>瑞安市人力资源和社会保障局</w:t>
            </w:r>
          </w:p>
        </w:tc>
        <w:tc>
          <w:tcPr>
            <w:tcW w:w="1973" w:type="dxa"/>
            <w:vMerge w:val="restart"/>
            <w:vAlign w:val="center"/>
          </w:tcPr>
          <w:p w14:paraId="0AEE9BF2">
            <w:pPr>
              <w:spacing w:line="1200" w:lineRule="exact"/>
              <w:rPr>
                <w:rFonts w:ascii="方正小标宋简体" w:hAnsi="Arial" w:eastAsia="方正小标宋简体" w:cs="Arial"/>
                <w:color w:val="FF0000"/>
                <w:w w:val="66"/>
                <w:sz w:val="112"/>
                <w:szCs w:val="72"/>
              </w:rPr>
            </w:pPr>
            <w:r>
              <w:rPr>
                <w:rFonts w:hint="eastAsia" w:ascii="方正小标宋简体" w:hAnsi="Arial" w:eastAsia="方正小标宋简体" w:cs="Arial"/>
                <w:color w:val="FF0000"/>
                <w:w w:val="66"/>
                <w:kern w:val="0"/>
                <w:sz w:val="112"/>
                <w:szCs w:val="72"/>
              </w:rPr>
              <w:t>文</w:t>
            </w:r>
            <w:r>
              <w:rPr>
                <w:rFonts w:hint="eastAsia" w:eastAsia="方正小标宋简体"/>
                <w:b/>
                <w:bCs/>
                <w:color w:val="FF0000"/>
                <w:w w:val="66"/>
                <w:kern w:val="0"/>
                <w:sz w:val="18"/>
              </w:rPr>
              <w:t xml:space="preserve"> </w:t>
            </w:r>
            <w:r>
              <w:rPr>
                <w:rFonts w:hint="eastAsia" w:ascii="方正小标宋简体" w:hAnsi="Arial" w:eastAsia="方正小标宋简体" w:cs="Arial"/>
                <w:color w:val="FF0000"/>
                <w:w w:val="66"/>
                <w:kern w:val="0"/>
                <w:sz w:val="112"/>
                <w:szCs w:val="72"/>
              </w:rPr>
              <w:t>件</w:t>
            </w:r>
          </w:p>
        </w:tc>
      </w:tr>
      <w:tr w14:paraId="43589AC5">
        <w:tblPrEx>
          <w:tblCellMar>
            <w:top w:w="0" w:type="dxa"/>
            <w:left w:w="108" w:type="dxa"/>
            <w:bottom w:w="0" w:type="dxa"/>
            <w:right w:w="108" w:type="dxa"/>
          </w:tblCellMar>
        </w:tblPrEx>
        <w:trPr>
          <w:trHeight w:val="998" w:hRule="atLeast"/>
          <w:jc w:val="center"/>
        </w:trPr>
        <w:tc>
          <w:tcPr>
            <w:tcW w:w="6456" w:type="dxa"/>
            <w:vAlign w:val="center"/>
          </w:tcPr>
          <w:p w14:paraId="1D81EE9E">
            <w:pPr>
              <w:spacing w:line="1200" w:lineRule="exact"/>
              <w:jc w:val="right"/>
              <w:rPr>
                <w:rFonts w:ascii="Arial" w:hAnsi="Arial" w:eastAsia="方正小标宋简体" w:cs="Arial"/>
                <w:color w:val="FF0000"/>
                <w:spacing w:val="244"/>
                <w:w w:val="66"/>
                <w:sz w:val="92"/>
                <w:szCs w:val="72"/>
              </w:rPr>
            </w:pPr>
            <w:r>
              <w:rPr>
                <w:rFonts w:ascii="Arial" w:hAnsi="Arial" w:eastAsia="方正小标宋简体" w:cs="Arial"/>
                <w:snapToGrid w:val="0"/>
                <w:color w:val="FF0000"/>
                <w:spacing w:val="244"/>
                <w:w w:val="66"/>
                <w:kern w:val="0"/>
                <w:sz w:val="92"/>
                <w:szCs w:val="72"/>
              </w:rPr>
              <w:t>瑞安市教育</w:t>
            </w:r>
            <w:r>
              <w:rPr>
                <w:rFonts w:ascii="Arial" w:hAnsi="Arial" w:eastAsia="方正小标宋简体" w:cs="Arial"/>
                <w:color w:val="FF0000"/>
                <w:w w:val="66"/>
                <w:kern w:val="0"/>
                <w:sz w:val="92"/>
                <w:szCs w:val="72"/>
              </w:rPr>
              <w:t>局</w:t>
            </w:r>
          </w:p>
        </w:tc>
        <w:tc>
          <w:tcPr>
            <w:tcW w:w="1973" w:type="dxa"/>
            <w:vMerge w:val="continue"/>
          </w:tcPr>
          <w:p w14:paraId="471963A7">
            <w:pPr>
              <w:spacing w:line="1200" w:lineRule="exact"/>
              <w:rPr>
                <w:rFonts w:ascii="Arial" w:hAnsi="Arial" w:eastAsia="方正大标宋简体" w:cs="Arial"/>
                <w:color w:val="FF0000"/>
                <w:sz w:val="52"/>
                <w:szCs w:val="44"/>
              </w:rPr>
            </w:pPr>
          </w:p>
        </w:tc>
      </w:tr>
    </w:tbl>
    <w:p w14:paraId="5A5FA0F4">
      <w:pPr>
        <w:spacing w:line="400" w:lineRule="exact"/>
        <w:jc w:val="center"/>
        <w:rPr>
          <w:rFonts w:ascii="仿宋_GB2312" w:hAnsi="Arial" w:eastAsia="仿宋_GB2312" w:cs="Arial"/>
          <w:color w:val="000000"/>
          <w:sz w:val="24"/>
          <w:szCs w:val="32"/>
        </w:rPr>
      </w:pPr>
    </w:p>
    <w:p w14:paraId="59DBC555">
      <w:pPr>
        <w:jc w:val="center"/>
        <w:rPr>
          <w:rFonts w:ascii="仿宋_GB2312" w:hAnsi="Arial" w:eastAsia="仿宋_GB2312" w:cs="Arial"/>
          <w:color w:val="000000"/>
          <w:sz w:val="32"/>
          <w:szCs w:val="32"/>
        </w:rPr>
      </w:pPr>
      <w:r>
        <w:rPr>
          <w:rFonts w:hint="eastAsia" w:ascii="仿宋_GB2312" w:hAnsi="Arial" w:eastAsia="仿宋_GB2312" w:cs="Arial"/>
          <w:color w:val="000000"/>
          <w:sz w:val="32"/>
          <w:szCs w:val="32"/>
        </w:rPr>
        <w:t>瑞人社〔2025</w:t>
      </w:r>
      <w:r>
        <w:rPr>
          <w:rFonts w:hint="eastAsia" w:ascii="仿宋_GB2312" w:hAnsi="仿宋_GB2312" w:eastAsia="仿宋_GB2312" w:cs="仿宋_GB2312"/>
          <w:sz w:val="32"/>
          <w:szCs w:val="32"/>
        </w:rPr>
        <w:t>〕96号</w:t>
      </w:r>
    </w:p>
    <w:p w14:paraId="7959EE00">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pt;margin-top:4.75pt;height:0pt;width:442.2pt;z-index:251662336;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e0yzWAAAABQEAAA8AAAAAAAAAAQAgAAAAIgAAAGRycy9kb3ducmV2LnhtbFBLAQIU&#10;ABQAAAAIAIdO4kC7wVTl9QEAAOcDAAAOAAAAAAAAAAEAIAAAACUBAABkcnMvZTJvRG9jLnhtbFBL&#10;BQYAAAAABgAGAFkBAACMBQAAAAA=&#10;">
                <v:fill on="f" focussize="0,0"/>
                <v:stroke weight="3.75pt" color="#FF0000" joinstyle="round"/>
                <v:imagedata o:title=""/>
                <o:lock v:ext="edit" aspectratio="f"/>
              </v:line>
            </w:pict>
          </mc:Fallback>
        </mc:AlternateContent>
      </w:r>
    </w:p>
    <w:p w14:paraId="3DF0F459">
      <w:pPr>
        <w:pStyle w:val="16"/>
        <w:spacing w:before="0" w:beforeAutospacing="0" w:after="0" w:afterAutospacing="0" w:line="560" w:lineRule="exact"/>
        <w:jc w:val="center"/>
        <w:rPr>
          <w:rFonts w:hint="eastAsia" w:ascii="方正小标宋简体" w:hAnsi="微软雅黑" w:eastAsia="方正小标宋简体"/>
          <w:bCs/>
          <w:sz w:val="44"/>
          <w:szCs w:val="42"/>
        </w:rPr>
      </w:pPr>
      <w:r>
        <w:rPr>
          <w:rFonts w:hint="eastAsia" w:ascii="方正小标宋简体" w:hAnsi="方正小标宋简体" w:eastAsia="方正小标宋简体" w:cs="方正小标宋简体"/>
          <w:sz w:val="44"/>
          <w:szCs w:val="44"/>
        </w:rPr>
        <w:t>2</w:t>
      </w:r>
      <w:r>
        <w:rPr>
          <w:rFonts w:hint="eastAsia" w:ascii="方正小标宋简体" w:hAnsi="微软雅黑" w:eastAsia="方正小标宋简体"/>
          <w:bCs/>
          <w:sz w:val="44"/>
          <w:szCs w:val="42"/>
        </w:rPr>
        <w:t>025学年浙江省瑞安中学</w:t>
      </w:r>
    </w:p>
    <w:p w14:paraId="76B0A1E6">
      <w:pPr>
        <w:pStyle w:val="16"/>
        <w:spacing w:before="0" w:beforeAutospacing="0" w:after="0" w:afterAutospacing="0" w:line="560" w:lineRule="exact"/>
        <w:jc w:val="center"/>
        <w:rPr>
          <w:rFonts w:ascii="方正小标宋简体" w:hAnsi="微软雅黑" w:eastAsia="方正小标宋简体"/>
          <w:bCs/>
          <w:sz w:val="44"/>
          <w:szCs w:val="42"/>
        </w:rPr>
      </w:pPr>
      <w:r>
        <w:rPr>
          <w:rFonts w:hint="eastAsia" w:ascii="方正小标宋简体" w:hAnsi="微软雅黑" w:eastAsia="方正小标宋简体"/>
          <w:bCs/>
          <w:sz w:val="44"/>
          <w:szCs w:val="42"/>
        </w:rPr>
        <w:t>招引紧缺优秀教育人才公告</w:t>
      </w:r>
    </w:p>
    <w:p w14:paraId="19C9C79A">
      <w:pPr>
        <w:pStyle w:val="16"/>
        <w:keepNext w:val="0"/>
        <w:keepLines w:val="0"/>
        <w:pageBreakBefore w:val="0"/>
        <w:widowControl w:val="0"/>
        <w:kinsoku/>
        <w:wordWrap/>
        <w:overflowPunct/>
        <w:topLinePunct/>
        <w:autoSpaceDE w:val="0"/>
        <w:autoSpaceDN w:val="0"/>
        <w:bidi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p>
    <w:p w14:paraId="688454D9">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人才强市”战略，招引一批教育高质量发展急需的紧缺优秀教育人才，根据中共中央组织部、人力资源和社会保障部《关于进一步做好事业单位公开招聘工作的通知》（人社部发〔2024〕57号）和省、市相关文件精神，经研究，决定2025学年浙江省瑞安中学招引紧缺优秀教育人才6名。现将有关事项公告如下：</w:t>
      </w:r>
    </w:p>
    <w:p w14:paraId="5DA5F7FB">
      <w:pPr>
        <w:keepNext w:val="0"/>
        <w:keepLines w:val="0"/>
        <w:pageBreakBefore w:val="0"/>
        <w:widowControl w:val="0"/>
        <w:kinsoku/>
        <w:wordWrap/>
        <w:overflowPunct/>
        <w:autoSpaceDE w:val="0"/>
        <w:bidi w:val="0"/>
        <w:spacing w:line="580" w:lineRule="exact"/>
        <w:ind w:firstLine="624"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招引</w:t>
      </w:r>
      <w:r>
        <w:rPr>
          <w:rFonts w:hint="eastAsia" w:ascii="黑体" w:hAnsi="黑体" w:eastAsia="黑体" w:cs="黑体"/>
          <w:sz w:val="32"/>
          <w:szCs w:val="32"/>
        </w:rPr>
        <w:t>对象基本条件</w:t>
      </w:r>
    </w:p>
    <w:p w14:paraId="795474F1">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w:t>
      </w:r>
      <w:r>
        <w:rPr>
          <w:rFonts w:hint="eastAsia" w:ascii="仿宋_GB2312" w:hAnsi="仿宋_GB2312" w:eastAsia="仿宋_GB2312" w:cs="仿宋_GB2312"/>
          <w:kern w:val="0"/>
          <w:sz w:val="32"/>
          <w:szCs w:val="32"/>
        </w:rPr>
        <w:t>具有中华人民共和国国籍，且无取得外国国籍或获取国(境)外永久居留资格、长期居留许可等情况；</w:t>
      </w:r>
    </w:p>
    <w:p w14:paraId="48011ABF">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w:t>
      </w:r>
      <w:r>
        <w:rPr>
          <w:rFonts w:hint="eastAsia" w:ascii="仿宋_GB2312" w:hAnsi="仿宋_GB2312" w:eastAsia="仿宋_GB2312" w:cs="仿宋_GB2312"/>
          <w:kern w:val="0"/>
          <w:sz w:val="32"/>
          <w:szCs w:val="32"/>
        </w:rPr>
        <w:t>遵纪守法、品行端正，具有良好的思想政治素质，符合新时代中小学教师职业行为十项准则要求；</w:t>
      </w:r>
    </w:p>
    <w:p w14:paraId="5D81FB9C">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w:t>
      </w:r>
      <w:r>
        <w:rPr>
          <w:rFonts w:hint="eastAsia" w:ascii="仿宋_GB2312" w:hAnsi="仿宋_GB2312" w:eastAsia="仿宋_GB2312" w:cs="仿宋_GB2312"/>
          <w:kern w:val="0"/>
          <w:sz w:val="32"/>
          <w:szCs w:val="32"/>
        </w:rPr>
        <w:t>具有岗位所需的学历、资历、专业及技能条件；</w:t>
      </w:r>
    </w:p>
    <w:p w14:paraId="217BB9AC">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w:t>
      </w:r>
      <w:r>
        <w:rPr>
          <w:rFonts w:hint="eastAsia" w:ascii="仿宋_GB2312" w:hAnsi="仿宋_GB2312" w:eastAsia="仿宋_GB2312" w:cs="仿宋_GB2312"/>
          <w:kern w:val="0"/>
          <w:sz w:val="32"/>
          <w:szCs w:val="32"/>
        </w:rPr>
        <w:t>身心健康，具有正常履行岗位职责的身体和心理条件；</w:t>
      </w:r>
    </w:p>
    <w:p w14:paraId="7BD7DD3A">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（五）</w:t>
      </w:r>
      <w:r>
        <w:rPr>
          <w:rFonts w:hint="eastAsia" w:ascii="仿宋_GB2312" w:hAnsi="仿宋_GB2312" w:eastAsia="仿宋_GB2312" w:cs="仿宋_GB2312"/>
          <w:kern w:val="0"/>
          <w:sz w:val="32"/>
          <w:szCs w:val="32"/>
        </w:rPr>
        <w:t>本人、父亲、母亲或配偶至少一方具有温州市户籍(或籍贯，户籍</w:t>
      </w:r>
      <w:r>
        <w:rPr>
          <w:rFonts w:hint="eastAsia" w:ascii="仿宋_GB2312" w:hAnsi="仿宋_GB2312" w:eastAsia="仿宋_GB2312" w:cs="仿宋_GB2312"/>
          <w:sz w:val="32"/>
          <w:szCs w:val="32"/>
        </w:rPr>
        <w:t>以实际报名的前一天的所在地为准)</w:t>
      </w:r>
      <w:r>
        <w:rPr>
          <w:rFonts w:hint="eastAsia" w:ascii="仿宋_GB2312" w:hAnsi="仿宋_GB2312" w:eastAsia="仿宋_GB2312" w:cs="仿宋_GB2312"/>
          <w:kern w:val="0"/>
          <w:sz w:val="32"/>
          <w:szCs w:val="32"/>
        </w:rPr>
        <w:t>，考生本人为瑞安生源的则其户籍放宽至全国；</w:t>
      </w:r>
    </w:p>
    <w:p w14:paraId="58258D02">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rPr>
        <w:t>（六）</w:t>
      </w:r>
      <w:r>
        <w:rPr>
          <w:rFonts w:hint="eastAsia" w:ascii="仿宋_GB2312" w:hAnsi="仿宋_GB2312" w:eastAsia="仿宋_GB2312" w:cs="仿宋_GB2312"/>
          <w:kern w:val="0"/>
          <w:sz w:val="32"/>
          <w:szCs w:val="32"/>
        </w:rPr>
        <w:t>年龄</w:t>
      </w:r>
      <w:r>
        <w:rPr>
          <w:rFonts w:hint="eastAsia" w:ascii="仿宋_GB2312" w:hAnsi="仿宋_GB2312" w:eastAsia="仿宋_GB2312" w:cs="仿宋_GB2312"/>
          <w:sz w:val="32"/>
          <w:szCs w:val="32"/>
        </w:rPr>
        <w:t>要求为1995年1月1日以后出生，博士研究生年龄放宽至1990年1月1日以后出生</w:t>
      </w:r>
      <w:r>
        <w:rPr>
          <w:rFonts w:hint="eastAsia" w:ascii="仿宋_GB2312" w:hAnsi="仿宋_GB2312" w:eastAsia="仿宋_GB2312" w:cs="仿宋_GB2312"/>
          <w:kern w:val="0"/>
          <w:sz w:val="32"/>
          <w:szCs w:val="32"/>
          <w:lang w:eastAsia="zh-CN"/>
        </w:rPr>
        <w:t>。</w:t>
      </w:r>
    </w:p>
    <w:p w14:paraId="1CADB0B7">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（七）</w:t>
      </w:r>
      <w:r>
        <w:rPr>
          <w:rFonts w:hint="eastAsia" w:ascii="仿宋_GB2312" w:hAnsi="仿宋_GB2312" w:eastAsia="仿宋_GB2312" w:cs="仿宋_GB2312"/>
          <w:kern w:val="0"/>
          <w:sz w:val="32"/>
          <w:szCs w:val="32"/>
        </w:rPr>
        <w:t>具有下列情形之一的人员，不得报考：</w:t>
      </w:r>
    </w:p>
    <w:p w14:paraId="642B1F6C">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1.现役军人、瑞安市机关事业单位在编人员；</w:t>
      </w:r>
    </w:p>
    <w:p w14:paraId="50B8857C">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2.全日制普通高校在校在读非2026届毕业生；</w:t>
      </w:r>
    </w:p>
    <w:p w14:paraId="2167F75F">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3.与委培委托单位未解除培养协议或解除培养协议后未满约定不可报考期限的定向生、委培生；</w:t>
      </w:r>
    </w:p>
    <w:p w14:paraId="26BF9F0D">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4.参照《公务员录用考察办法(试行)》(中组发〔2021〕11号)等规定不得确定为拟录用人选情形之一的人员；</w:t>
      </w:r>
    </w:p>
    <w:p w14:paraId="7F71A2D9">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5.被依法认定为失信联合惩戒的人员；</w:t>
      </w:r>
    </w:p>
    <w:p w14:paraId="784114FA">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6.与所报考招引岗位之间存在聘用后即构成回避关系的人员；</w:t>
      </w:r>
    </w:p>
    <w:p w14:paraId="74D282D6">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7.法律、法规规定不得报考的人员。</w:t>
      </w:r>
    </w:p>
    <w:p w14:paraId="777BAC89">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二、招引岗位、计划数和要求</w:t>
      </w:r>
    </w:p>
    <w:p w14:paraId="00CD9A10">
      <w:pPr>
        <w:pStyle w:val="9"/>
        <w:keepNext w:val="0"/>
        <w:keepLines w:val="0"/>
        <w:pageBreakBefore w:val="0"/>
        <w:widowControl w:val="0"/>
        <w:kinsoku/>
        <w:wordWrap/>
        <w:overflowPunct/>
        <w:topLinePunct/>
        <w:autoSpaceDE w:val="0"/>
        <w:autoSpaceDN w:val="0"/>
        <w:bidi w:val="0"/>
        <w:spacing w:before="0" w:beforeAutospacing="0" w:after="0" w:afterAutospacing="0" w:line="580" w:lineRule="exact"/>
        <w:ind w:firstLine="624" w:firstLineChars="200"/>
        <w:textAlignment w:val="auto"/>
        <w:rPr>
          <w:rFonts w:ascii="楷体" w:hAnsi="楷体" w:eastAsia="楷体" w:cs="楷体"/>
          <w:bCs/>
          <w:spacing w:val="8"/>
          <w:sz w:val="32"/>
          <w:szCs w:val="32"/>
        </w:rPr>
      </w:pPr>
      <w:r>
        <w:rPr>
          <w:rFonts w:hint="eastAsia" w:ascii="楷体_GB2312" w:hAnsi="楷体_GB2312" w:eastAsia="楷体_GB2312" w:cs="楷体_GB2312"/>
          <w:sz w:val="32"/>
          <w:szCs w:val="32"/>
        </w:rPr>
        <w:t>（一）</w:t>
      </w:r>
      <w:r>
        <w:rPr>
          <w:rFonts w:hint="eastAsia" w:ascii="仿宋_GB2312" w:hAnsi="楷体" w:eastAsia="仿宋_GB2312" w:cs="楷体"/>
          <w:bCs/>
          <w:spacing w:val="8"/>
          <w:sz w:val="32"/>
          <w:szCs w:val="32"/>
        </w:rPr>
        <w:t>本次计划招引高中教师共6名，学科限高中数学、物理、化学、生物、信息技术、语文、英语、政治、历史、地理</w:t>
      </w:r>
      <w:r>
        <w:rPr>
          <w:rFonts w:hint="eastAsia" w:ascii="仿宋_GB2312" w:hAnsi="楷体" w:eastAsia="仿宋_GB2312" w:cs="楷体"/>
          <w:bCs/>
          <w:spacing w:val="8"/>
          <w:sz w:val="32"/>
          <w:szCs w:val="32"/>
          <w:lang w:eastAsia="zh-CN"/>
        </w:rPr>
        <w:t>，</w:t>
      </w:r>
      <w:r>
        <w:rPr>
          <w:rFonts w:hint="eastAsia" w:ascii="仿宋_GB2312" w:hAnsi="楷体" w:eastAsia="仿宋_GB2312" w:cs="楷体"/>
          <w:bCs/>
          <w:spacing w:val="8"/>
          <w:sz w:val="32"/>
          <w:szCs w:val="32"/>
        </w:rPr>
        <w:t>每个学科最大招引数为2名。</w:t>
      </w:r>
      <w:r>
        <w:rPr>
          <w:rFonts w:hint="eastAsia" w:ascii="仿宋_GB2312" w:hAnsi="楷体" w:eastAsia="仿宋_GB2312" w:cs="楷体"/>
          <w:bCs/>
          <w:spacing w:val="8"/>
          <w:sz w:val="32"/>
          <w:szCs w:val="32"/>
          <w:lang w:eastAsia="zh-CN"/>
        </w:rPr>
        <w:t>招引</w:t>
      </w:r>
      <w:r>
        <w:rPr>
          <w:rFonts w:hint="eastAsia" w:ascii="仿宋_GB2312" w:hAnsi="楷体" w:eastAsia="仿宋_GB2312" w:cs="楷体"/>
          <w:bCs/>
          <w:spacing w:val="8"/>
          <w:sz w:val="32"/>
          <w:szCs w:val="32"/>
        </w:rPr>
        <w:t>岗位所需学历、学位、教师资格、普通话、报考专业等其他要求详见《2025学年浙江省瑞安中学招引紧缺优秀教育人才岗位一览表》（附件1）、</w:t>
      </w:r>
      <w:r>
        <w:rPr>
          <w:rFonts w:hint="eastAsia" w:ascii="仿宋_GB2312" w:hAnsi="仿宋_GB2312" w:eastAsia="仿宋_GB2312" w:cs="仿宋_GB2312"/>
          <w:sz w:val="32"/>
          <w:szCs w:val="32"/>
        </w:rPr>
        <w:t>《岗位资格条件分类》（附件2）</w:t>
      </w:r>
      <w:r>
        <w:rPr>
          <w:rFonts w:hint="eastAsia" w:ascii="仿宋_GB2312" w:hAnsi="楷体" w:eastAsia="仿宋_GB2312" w:cs="楷体"/>
          <w:bCs/>
          <w:spacing w:val="8"/>
          <w:sz w:val="32"/>
          <w:szCs w:val="32"/>
        </w:rPr>
        <w:t>。</w:t>
      </w:r>
    </w:p>
    <w:p w14:paraId="314B645C">
      <w:pPr>
        <w:pStyle w:val="9"/>
        <w:keepNext w:val="0"/>
        <w:keepLines w:val="0"/>
        <w:pageBreakBefore w:val="0"/>
        <w:widowControl w:val="0"/>
        <w:kinsoku/>
        <w:wordWrap/>
        <w:overflowPunct/>
        <w:topLinePunct/>
        <w:autoSpaceDE w:val="0"/>
        <w:autoSpaceDN w:val="0"/>
        <w:bidi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国（境）外毕业生须于实际报名的前一天前取得教育部留学服务中心学历学位认证书，有关毕业时间及所学专业的认定，以教育部留学服务中心学历学位认证书为准，其学历视同全日制普通高校同等学历、学位。</w:t>
      </w:r>
    </w:p>
    <w:p w14:paraId="12D5D998">
      <w:pPr>
        <w:pStyle w:val="9"/>
        <w:keepNext w:val="0"/>
        <w:keepLines w:val="0"/>
        <w:pageBreakBefore w:val="0"/>
        <w:widowControl w:val="0"/>
        <w:kinsoku/>
        <w:wordWrap/>
        <w:overflowPunct/>
        <w:topLinePunct/>
        <w:autoSpaceDE w:val="0"/>
        <w:autoSpaceDN w:val="0"/>
        <w:bidi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报名资格条件中涉及时间起止问题和证书证件（证明）取得时间的，除已注明的外，以证书证件（证明）中落款时间为准，计算时间截止到考生实际报名的前一天。</w:t>
      </w:r>
    </w:p>
    <w:p w14:paraId="3B6F40F9">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kern w:val="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kern w:val="2"/>
          <w:sz w:val="32"/>
          <w:szCs w:val="32"/>
        </w:rPr>
        <w:t>截止到规定时间户口尚在迁移中的人员不得报考，计算时间截止</w:t>
      </w:r>
      <w:r>
        <w:rPr>
          <w:rFonts w:hint="eastAsia" w:ascii="仿宋_GB2312" w:hAnsi="仿宋_GB2312" w:eastAsia="仿宋_GB2312" w:cs="仿宋_GB2312"/>
          <w:sz w:val="32"/>
          <w:szCs w:val="32"/>
        </w:rPr>
        <w:t>到考生实际报名的前一天</w:t>
      </w:r>
      <w:r>
        <w:rPr>
          <w:rFonts w:hint="eastAsia" w:ascii="仿宋_GB2312" w:hAnsi="仿宋_GB2312" w:eastAsia="仿宋_GB2312" w:cs="仿宋_GB2312"/>
          <w:kern w:val="2"/>
          <w:sz w:val="32"/>
          <w:szCs w:val="32"/>
        </w:rPr>
        <w:t>。报考人员须在报名时确认本人落户情况并如实填写。</w:t>
      </w:r>
    </w:p>
    <w:p w14:paraId="157ED6F4">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报考专业资格审查按《2025学年浙江省瑞安中学招引紧缺优秀教育人才专业资格审查办法》（附件3）执行。</w:t>
      </w:r>
    </w:p>
    <w:p w14:paraId="3BEDB79F">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w:t>
      </w:r>
      <w:r>
        <w:rPr>
          <w:rFonts w:hint="eastAsia" w:ascii="黑体" w:hAnsi="黑体" w:eastAsia="黑体" w:cs="黑体"/>
          <w:kern w:val="0"/>
          <w:sz w:val="32"/>
          <w:szCs w:val="32"/>
          <w:lang w:eastAsia="zh-CN"/>
        </w:rPr>
        <w:t>招引</w:t>
      </w:r>
      <w:r>
        <w:rPr>
          <w:rFonts w:hint="eastAsia" w:ascii="黑体" w:hAnsi="黑体" w:eastAsia="黑体" w:cs="黑体"/>
          <w:kern w:val="0"/>
          <w:sz w:val="32"/>
          <w:szCs w:val="32"/>
        </w:rPr>
        <w:t>办法及程序</w:t>
      </w:r>
    </w:p>
    <w:p w14:paraId="54E8FEFB">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按照“公开、平等、竞争、择优”的原则，通过“公开报名、统一考试、严格考核、择优聘用”的方式进行。</w:t>
      </w:r>
    </w:p>
    <w:p w14:paraId="6E39AFE2">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（一）报名和资格初审</w:t>
      </w:r>
    </w:p>
    <w:p w14:paraId="02B406F0">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本次招</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报名和资格初审通过网络方式进行。</w:t>
      </w:r>
    </w:p>
    <w:p w14:paraId="5662069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网址：https://rszp.rajyj.com（瑞安市教育人事考试录用系统）。</w:t>
      </w:r>
    </w:p>
    <w:p w14:paraId="422744B7">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报名时间：2025年9月11日9时—2026年6月29日17时。</w:t>
      </w:r>
    </w:p>
    <w:p w14:paraId="5E95A740">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招引首次报名时间截至2025年9月27日17时，考试时间初定于2025年10月，若首次招引考试后未完成</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的，将采用“随报随考”的方式不定期举行考试，直至在报名时间内完成该岗位</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计划数。本次招引，每人只可报名一次。</w:t>
      </w:r>
    </w:p>
    <w:p w14:paraId="591E804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资格初审时间：2025年9月11日9时—2026年6月30日17时。</w:t>
      </w:r>
    </w:p>
    <w:p w14:paraId="5E9AED6C">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报考人员在网上报名时间内登录瑞安市教育人事考试录用系统，仔细阅读诚信承诺书，按岗位要求和网上报名系统提示，如实、准确、完整地填写（上传）相关信息（材料）。仅注册不报名的，视为无效报名。</w:t>
      </w:r>
    </w:p>
    <w:p w14:paraId="2F7589A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报名材料须制作成1个（切勿多个）PDF格式文档，要求简洁美观、目录清楚、内容清晰。材料涵盖以下内容并依次按目录及要求整理（如有缺项，且不影响报名资格的，可在目录下写“无”）：</w:t>
      </w:r>
    </w:p>
    <w:p w14:paraId="129F9DE5">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1.自我介绍。要求字数600字内，正文用仿宋4号字体。</w:t>
      </w:r>
    </w:p>
    <w:p w14:paraId="4F9FD86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2025学年</w:t>
      </w:r>
      <w:r>
        <w:rPr>
          <w:rFonts w:hint="eastAsia" w:ascii="仿宋_GB2312" w:hAnsi="仿宋_GB2312" w:eastAsia="仿宋_GB2312" w:cs="仿宋_GB2312"/>
          <w:sz w:val="32"/>
          <w:szCs w:val="32"/>
        </w:rPr>
        <w:t>浙江省瑞安中学招引紧缺优秀教育人才报名表（附件4）。</w:t>
      </w:r>
    </w:p>
    <w:p w14:paraId="2313181C">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3.身份证。要求提供有效身份证正、反两面。</w:t>
      </w:r>
    </w:p>
    <w:p w14:paraId="0734A5DE">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4.户口簿。要求提供有效户口簿首页、户主信息页及本人信息页。</w:t>
      </w:r>
    </w:p>
    <w:p w14:paraId="18EDA6A0">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5.学历证书。要求提供高校各层次毕业证书及学历证书电子注册备案表。目前未取得毕业证书的国内普通高校2026届毕业生，须提供教育部学籍在线验证报告。</w:t>
      </w:r>
    </w:p>
    <w:p w14:paraId="35EF2F6B">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6.学位证书。要求提供各层次学位证书。国内普通高校2026届毕业生已提供教育部学籍在线验证报告的，相应学位证书无需提供。</w:t>
      </w:r>
    </w:p>
    <w:p w14:paraId="335C9FD4">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7.获奖证书。要求提供与报名资格条件相关的获奖证书。</w:t>
      </w:r>
    </w:p>
    <w:p w14:paraId="57B2D6D5">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（二）预选</w:t>
      </w:r>
    </w:p>
    <w:p w14:paraId="6E0E0C0F">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初审人数超过招引计划数3倍的（或同一学科通过资格初审人数超过最大招引计划数3倍的），采用面谈方式确定招引计划数3倍人员入围资格复审。报名人数小于等于招引计划数3倍的，通过资格初审对象直接入围资格复审。</w:t>
      </w:r>
    </w:p>
    <w:p w14:paraId="21E7206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（三）资格复审（必须本人到场）</w:t>
      </w:r>
    </w:p>
    <w:p w14:paraId="5C767480">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1.入围资格复审对象按岗位所需条件提供相应材料接受用人单位资格复审，证书、证明等材料均须原件（证明材料的原件均不返还）和一份复印件。</w:t>
      </w:r>
    </w:p>
    <w:p w14:paraId="46EC97FF">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（1）报名表。报名系统下载打印本人的《2025学年浙江省瑞安中学招引紧缺优秀教育人才报名表》一份并签名。</w:t>
      </w:r>
    </w:p>
    <w:p w14:paraId="7AC8E9DD">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身份和户籍证明。有效期内的身份证和有效户口簿（或公安部门出具的户籍证明原件）；以瑞安生源为报考条件的考生（户籍或籍贯为瑞安市的除外），须提供在瑞参加高考证明、高中毕业证书；以温州籍贯为报考条件的，则以户口簿上记载的信息为准；以父亲、母亲、配偶一方具有温州市户籍（或籍贯）为报考条件的，则</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提供相应关系人的有效期内的身份证和有效户口簿，并提供有效关系证明。</w:t>
      </w:r>
    </w:p>
    <w:p w14:paraId="61393635">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（3）学历学位证书。须提供学历证书（包括专科、本科、研究生）、学位证书（包括学士、硕士、博士）；全日制普通高校2026</w:t>
      </w:r>
      <w:r>
        <w:rPr>
          <w:rFonts w:hint="eastAsia" w:ascii="仿宋_GB2312" w:hAnsi="仿宋_GB2312" w:eastAsia="仿宋_GB2312" w:cs="仿宋_GB2312"/>
          <w:sz w:val="32"/>
          <w:szCs w:val="32"/>
          <w:lang w:eastAsia="zh-CN"/>
        </w:rPr>
        <w:t>届</w:t>
      </w:r>
      <w:r>
        <w:rPr>
          <w:rFonts w:hint="eastAsia" w:ascii="仿宋_GB2312" w:hAnsi="仿宋_GB2312" w:eastAsia="仿宋_GB2312" w:cs="仿宋_GB2312"/>
          <w:sz w:val="32"/>
          <w:szCs w:val="32"/>
        </w:rPr>
        <w:t>毕业生尚未取得学历证书的，需提供本人《教育部学籍在线验证报告》，并承诺在2026年7月31日前提供学历、学位证书。涉及学历证书的须提供相应的在线验证有效期内的《教育部学历证书电子注册备案表》。</w:t>
      </w:r>
    </w:p>
    <w:p w14:paraId="33B0B847">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国（境）外留学归来的报名人员，须提供国（境）外学历学位证书和教育部留学服务中心的学历学位认证书。高校各层次学历学位证书原件及复印件、教育部学历证书电子注册备案表（从学信网中下载打印）。</w:t>
      </w:r>
    </w:p>
    <w:p w14:paraId="0A6E9163">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（4）教师资格证书。须提供与报考岗位学段学科相适应的教师资格证书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暂未取得</w:t>
      </w:r>
      <w:r>
        <w:rPr>
          <w:rFonts w:hint="eastAsia" w:ascii="仿宋_GB2312" w:hAnsi="仿宋_GB2312" w:eastAsia="仿宋_GB2312" w:cs="仿宋_GB2312"/>
          <w:color w:val="auto"/>
          <w:sz w:val="32"/>
          <w:szCs w:val="32"/>
          <w:lang w:eastAsia="zh-CN"/>
        </w:rPr>
        <w:t>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须</w:t>
      </w:r>
      <w:r>
        <w:rPr>
          <w:rFonts w:ascii="仿宋_GB2312" w:hAnsi="仿宋_GB2312" w:eastAsia="仿宋_GB2312" w:cs="仿宋_GB2312"/>
          <w:color w:val="auto"/>
          <w:sz w:val="32"/>
          <w:szCs w:val="32"/>
        </w:rPr>
        <w:t>提供承诺书，</w:t>
      </w:r>
      <w:r>
        <w:rPr>
          <w:rFonts w:hint="eastAsia" w:ascii="仿宋_GB2312" w:hAnsi="仿宋_GB2312" w:eastAsia="仿宋_GB2312" w:cs="仿宋_GB2312"/>
          <w:sz w:val="32"/>
          <w:szCs w:val="32"/>
        </w:rPr>
        <w:t>承诺“在事业单位工作人员介绍信开具后2年内未取得的，解除聘用合同”（聘用后须取得相应教师资格证书后方可转正）。</w:t>
      </w:r>
    </w:p>
    <w:p w14:paraId="5796C403">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（5）普通话证书。报考语文教师岗位的须提供二甲及以上普通话等级证书，报考其他岗位的须提供二乙及以上普通话等级证书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尚未取得的，须在教师资格证书取得后一并提供。</w:t>
      </w:r>
    </w:p>
    <w:p w14:paraId="256FB7D7">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（6）与报名资格条件相关的获奖证书。</w:t>
      </w:r>
    </w:p>
    <w:p w14:paraId="78F57F21">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（7）本人近期一寸免冠彩照2张。</w:t>
      </w:r>
    </w:p>
    <w:p w14:paraId="2B157755">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（8）报考岗位要求的其他证件（证明）。考生专业为“目录”中未列入的专业或各高校新设专业的，若与报考岗位要求的专业相近似，还须提供相应的学习课程等证明资料。</w:t>
      </w:r>
    </w:p>
    <w:p w14:paraId="0549BBEF">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资格复审注意事项。证件（证明）不全或所提供的证件（证明）与报考岗位资格条件不相符者，不得入围面试（体检）资格；未按规定时间、地点接受资格复审的，视作自动放弃资格；报考人员在初审、复审中提交的报考信息和材料应当真实、准确、有效。</w:t>
      </w:r>
    </w:p>
    <w:p w14:paraId="52EC3243">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现以上情况产生空缺名额的，其空缺名额在该岗位面谈人员中按面谈成绩从高分到低分依次递补。符合递补条件的报名对象须保证手机畅通，以便联系。因无法联系到考生的（首次联系无果后，发送短信提醒，半小时内再经2次电话联系，仍无法联系的），将视为自动放弃递补入围资格复审。递补入围资格复审对象不再另行公告。</w:t>
      </w:r>
    </w:p>
    <w:p w14:paraId="553BA9F5">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（四）考试</w:t>
      </w:r>
    </w:p>
    <w:p w14:paraId="6A77016F">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通过资格复审者入围考试。考试采取模拟上课面试加结构化面试形式。</w:t>
      </w:r>
    </w:p>
    <w:p w14:paraId="732C36C5">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模拟上课面试满分100分，时限12分钟。面试范围为高中学段必备的相应学科知识，模拟上课主要考查课堂教学能力、学科思维能力、仪表仪态等。备课时限40分钟。</w:t>
      </w:r>
    </w:p>
    <w:p w14:paraId="46ADFBF1">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结构化面试满分100分，时限15分钟。面试主要对岗位匹配性、思想政治、心理素质、语言表达、逻辑思维、专业思想、应变能力和分析解决问题的能力等方面综合评分。</w:t>
      </w:r>
    </w:p>
    <w:p w14:paraId="05E7D63E">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考试总成绩由模拟上课面试成绩和结构化面试成绩组成，模拟上课面试成绩占60%，结构化面试成绩占40%。模拟上课面试成绩和结构化面试成绩合格分均为70分，低于70分的不予入围体检。</w:t>
      </w:r>
    </w:p>
    <w:p w14:paraId="73E0E14F">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（五）体检、考察</w:t>
      </w:r>
    </w:p>
    <w:p w14:paraId="4239647E">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根据考试总成绩从高分到低分，按</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计划数1：1的比例确定入围体检人员。如考试总成绩相同，模拟上课面试成绩高者优先；如仍相同，学历学位高者优先；如再相同，则另行加试。</w:t>
      </w:r>
    </w:p>
    <w:p w14:paraId="47292AB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体检、考察参照公务员录用有关标准执行。体检、考察实施前，国家、省出台新规定的，按新规定执行。</w:t>
      </w:r>
    </w:p>
    <w:p w14:paraId="75BE6E67">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体检工作公告发布后，体检、考察不合格的或因各种原因导致新增空缺名额的，其空缺名额不予递补。体检工作公告发布后，考生放弃体检、考察的，将影响考生个人征信。</w:t>
      </w:r>
    </w:p>
    <w:p w14:paraId="0A4B0704">
      <w:pPr>
        <w:keepNext w:val="0"/>
        <w:keepLines w:val="0"/>
        <w:pageBreakBefore w:val="0"/>
        <w:widowControl w:val="0"/>
        <w:kinsoku/>
        <w:wordWrap/>
        <w:overflowPunct/>
        <w:autoSpaceDE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入围体检人员在妊娠期内的，须在体检公告发布后，凭有关孕期医疗证明（妊娠试验或孕期超声检查报告单）主动向瑞安市教育局提出延期体检申请，在约定延缓期限内完成体检，否则取消入围考察资格。</w:t>
      </w:r>
    </w:p>
    <w:p w14:paraId="498CDB2A">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体检合格的确定为入围考察人员。报名时尚未提供学历学位证书的2026届高校毕业生，须在2026年7月31日前取得报考岗位对应的学历学位证书，否则按考察不合格处理。</w:t>
      </w:r>
    </w:p>
    <w:p w14:paraId="0B6E07D6">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（六）公示、聘用</w:t>
      </w:r>
    </w:p>
    <w:p w14:paraId="6A30B0DF">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体检、考察合格的确定为拟聘用人员。拟聘用人员名单在瑞安市人民政府网站相关栏目公示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个工作日，接受社会监督。公示期间反映有影响聘用的问题并查有实据的，不予聘用；反映的问题一时难以查实的，将暂缓聘用，待核实后再决定是否聘用；公示期满无异议的，按规定程序办理聘用手续。</w:t>
      </w:r>
    </w:p>
    <w:p w14:paraId="441B833E">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拟聘用人员名单公示期满无异议的，拟聘用人员须按规定程序与学校签订事业单位聘用合同并配合学校完成聘用手续办理，如本人放弃聘用资格或无正当理由逾期不办理聘用手续的，取消其聘用资格，且2年内不得参加瑞安市教育系统事业单位公开招聘考试。在职人员应在办理聘用手续前自行负责与原单位解除聘用关系，办理聘用手续时提交相关解除证明材料，未按规定时限及要求提交相关解除证明材料，取消聘用资格。办理聘用手续前，考生须将个人档案转入瑞安市教育局,非瑞安户籍的拟聘用人员应将户口迁移到瑞安市</w:t>
      </w:r>
      <w:r>
        <w:rPr>
          <w:rFonts w:hint="eastAsia" w:ascii="仿宋_GB2312" w:hAnsi="仿宋_GB2312" w:eastAsia="仿宋_GB2312" w:cs="仿宋_GB2312"/>
          <w:color w:val="auto"/>
          <w:sz w:val="32"/>
          <w:szCs w:val="32"/>
        </w:rPr>
        <w:t>。事业单位公开招聘的工作人员一律实行聘用制，按招聘单位的岗位空缺情况及岗位管理有关规定予以聘任。</w:t>
      </w:r>
    </w:p>
    <w:p w14:paraId="148E40A7">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尚未取得与报考岗位学段学科相适应教师资格证书的考生，聘用后须取得相应教师资格证书后方可转正，聘用人员在事业单位工作人员介绍信开具后2年内未取得与</w:t>
      </w:r>
      <w:r>
        <w:rPr>
          <w:rFonts w:hint="eastAsia" w:ascii="仿宋_GB2312" w:hAnsi="仿宋_GB2312" w:eastAsia="仿宋_GB2312" w:cs="仿宋_GB2312"/>
          <w:kern w:val="0"/>
          <w:sz w:val="32"/>
          <w:szCs w:val="32"/>
          <w:lang w:val="en" w:eastAsia="zh-CN"/>
        </w:rPr>
        <w:t>招引</w:t>
      </w:r>
      <w:r>
        <w:rPr>
          <w:rFonts w:hint="eastAsia" w:ascii="仿宋_GB2312" w:hAnsi="仿宋_GB2312" w:eastAsia="仿宋_GB2312" w:cs="仿宋_GB2312"/>
          <w:kern w:val="0"/>
          <w:sz w:val="32"/>
          <w:szCs w:val="32"/>
          <w:lang w:val="en"/>
        </w:rPr>
        <w:t>岗位学段学科相适应教师资格证书的，解除聘用合同。</w:t>
      </w:r>
    </w:p>
    <w:p w14:paraId="457675C0">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kern w:val="0"/>
          <w:sz w:val="32"/>
          <w:szCs w:val="32"/>
          <w:lang w:val="en"/>
        </w:rPr>
        <w:t>新聘用的教师最低服务年限为6年（含试用期）。</w:t>
      </w:r>
      <w:r>
        <w:rPr>
          <w:rFonts w:hint="eastAsia" w:ascii="仿宋_GB2312" w:hAnsi="仿宋_GB2312" w:eastAsia="仿宋_GB2312" w:cs="仿宋_GB2312"/>
          <w:sz w:val="32"/>
          <w:szCs w:val="32"/>
        </w:rPr>
        <w:t>新聘用的教师按有关规定实行见习期(试用期)</w:t>
      </w:r>
      <w:r>
        <w:rPr>
          <w:rFonts w:hint="eastAsia" w:ascii="仿宋_GB2312" w:hAnsi="仿宋_GB2312" w:eastAsia="仿宋_GB2312" w:cs="仿宋_GB2312"/>
          <w:color w:val="auto"/>
          <w:sz w:val="32"/>
          <w:szCs w:val="32"/>
        </w:rPr>
        <w:t>，期满经考核不能胜任教育教学工作的，终止人事聘用和岗位聘任关系,办理解聘手续</w:t>
      </w:r>
      <w:r>
        <w:rPr>
          <w:rFonts w:hint="eastAsia" w:ascii="仿宋_GB2312" w:hAnsi="仿宋_GB2312" w:eastAsia="仿宋_GB2312" w:cs="仿宋_GB2312"/>
          <w:color w:val="auto"/>
          <w:sz w:val="32"/>
          <w:szCs w:val="32"/>
          <w:lang w:eastAsia="zh-CN"/>
        </w:rPr>
        <w:t>。</w:t>
      </w:r>
    </w:p>
    <w:p w14:paraId="1EF95E25">
      <w:pPr>
        <w:keepNext w:val="0"/>
        <w:keepLines w:val="0"/>
        <w:pageBreakBefore w:val="0"/>
        <w:widowControl w:val="0"/>
        <w:kinsoku/>
        <w:wordWrap/>
        <w:overflowPunct/>
        <w:topLinePunct/>
        <w:autoSpaceDE w:val="0"/>
        <w:autoSpaceDN w:val="0"/>
        <w:bidi w:val="0"/>
        <w:adjustRightInd w:val="0"/>
        <w:snapToGrid w:val="0"/>
        <w:spacing w:line="580" w:lineRule="exact"/>
        <w:ind w:firstLine="624"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四、其他事项</w:t>
      </w:r>
    </w:p>
    <w:p w14:paraId="70C6C191">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本次公告招引的人才，将享受瑞安市专设的紧缺教育优秀人才奖励，最高奖励为200万元。符合其他瑞安市人才政策的，同时还享受瑞安市相应的人才待遇。</w:t>
      </w:r>
    </w:p>
    <w:p w14:paraId="31C86872">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资格审核将贯穿公开</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工作全过程。考生在</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过程中提交的报考信息和材料应当真实、准确、有效。凡提供虚假信息和材料获取报考资格的，或有意隐瞒本人真实情况的，一经查实，即取消报考或聘用资格且2年内不得参加瑞安市事业单位公开招聘考试。</w:t>
      </w:r>
    </w:p>
    <w:p w14:paraId="03517433">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违纪违规行为的认定和处理，按照《事业单位公开招聘违纪违规行为处理规定》（人社部第35号令）等执行。</w:t>
      </w:r>
    </w:p>
    <w:p w14:paraId="31BEF060">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（四）</w:t>
      </w:r>
      <w:r>
        <w:rPr>
          <w:rFonts w:hint="eastAsia" w:ascii="仿宋_GB2312" w:hAnsi="仿宋_GB2312" w:eastAsia="仿宋_GB2312" w:cs="仿宋_GB2312"/>
          <w:sz w:val="32"/>
          <w:szCs w:val="32"/>
        </w:rPr>
        <w:t>女性报考者因妊娠而未能在规定时间内完成所有体检项目的，应提出延期体检申请，并与瑞安市教育局签订延缓体检约定书，待妊娠期结束后，须及时申请补做有关体检项目。</w:t>
      </w:r>
    </w:p>
    <w:p w14:paraId="23A425B6">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（五）</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不收取考试费用，考试不指定复习参考用书，瑞安市教育局、瑞安市人力资源和社会保障局及招聘单位不举办也不委托任何机构</w:t>
      </w:r>
      <w:r>
        <w:rPr>
          <w:rFonts w:hint="eastAsia" w:ascii="仿宋_GB2312" w:hAnsi="仿宋_GB2312" w:eastAsia="仿宋_GB2312" w:cs="仿宋_GB2312"/>
          <w:sz w:val="32"/>
          <w:szCs w:val="32"/>
          <w:lang w:eastAsia="zh-CN"/>
        </w:rPr>
        <w:t>及个人</w:t>
      </w:r>
      <w:r>
        <w:rPr>
          <w:rFonts w:hint="eastAsia" w:ascii="仿宋_GB2312" w:hAnsi="仿宋_GB2312" w:eastAsia="仿宋_GB2312" w:cs="仿宋_GB2312"/>
          <w:sz w:val="32"/>
          <w:szCs w:val="32"/>
        </w:rPr>
        <w:t>开展针对本次</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考试的辅导培训。</w:t>
      </w:r>
    </w:p>
    <w:p w14:paraId="601DFC14">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仿宋_GB2312" w:hAnsi="仿宋_GB2312" w:eastAsia="仿宋_GB2312" w:cs="仿宋_GB2312"/>
          <w:sz w:val="32"/>
          <w:szCs w:val="32"/>
        </w:rPr>
        <w:t>本公告由瑞安市教育局会同瑞安市人力资源和社会保障局负责解释。</w:t>
      </w:r>
    </w:p>
    <w:p w14:paraId="130BD6C0">
      <w:pPr>
        <w:keepNext w:val="0"/>
        <w:keepLines w:val="0"/>
        <w:pageBreakBefore w:val="0"/>
        <w:widowControl w:val="0"/>
        <w:kinsoku/>
        <w:wordWrap/>
        <w:overflowPunct/>
        <w:autoSpaceDE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聘咨询电话：浙江省瑞安中学办公室0577-65679888、瑞安市教育局组织人事科0577-66803302、瑞安市人力资源和社会保障局事业单位人事管理科0577-65812876，监督举报电话：瑞安市教育局直属机关纪委0577-65890963、瑞安市纪委市监委第三派驻纪检监察组0577-65815611。</w:t>
      </w:r>
    </w:p>
    <w:p w14:paraId="3A344876">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招引</w:t>
      </w:r>
      <w:r>
        <w:rPr>
          <w:rFonts w:hint="eastAsia" w:ascii="仿宋_GB2312" w:hAnsi="仿宋_GB2312" w:eastAsia="仿宋_GB2312" w:cs="仿宋_GB2312"/>
          <w:sz w:val="32"/>
          <w:szCs w:val="32"/>
        </w:rPr>
        <w:t>有关事项均在网站公布，请报考人员密切关注瑞安市人民政府网站相关栏目（首页-&gt;重点领域信息公开-&gt;教育信息-&gt;招生招考）信息。</w:t>
      </w:r>
    </w:p>
    <w:p w14:paraId="6115627F">
      <w:pPr>
        <w:keepNext w:val="0"/>
        <w:keepLines w:val="0"/>
        <w:pageBreakBefore w:val="0"/>
        <w:widowControl w:val="0"/>
        <w:kinsoku/>
        <w:wordWrap/>
        <w:overflowPunct/>
        <w:topLinePunct/>
        <w:autoSpaceDE w:val="0"/>
        <w:autoSpaceDN w:val="0"/>
        <w:bidi w:val="0"/>
        <w:spacing w:line="580" w:lineRule="exact"/>
        <w:ind w:firstLine="624" w:firstLineChars="200"/>
        <w:textAlignment w:val="auto"/>
        <w:rPr>
          <w:rFonts w:ascii="仿宋_GB2312" w:hAnsi="仿宋_GB2312" w:eastAsia="仿宋_GB2312" w:cs="仿宋_GB2312"/>
          <w:sz w:val="32"/>
          <w:szCs w:val="32"/>
        </w:rPr>
      </w:pPr>
    </w:p>
    <w:p w14:paraId="21803104">
      <w:pPr>
        <w:keepNext w:val="0"/>
        <w:keepLines w:val="0"/>
        <w:pageBreakBefore w:val="0"/>
        <w:widowControl w:val="0"/>
        <w:kinsoku/>
        <w:wordWrap/>
        <w:overflowPunct/>
        <w:autoSpaceDE w:val="0"/>
        <w:autoSpaceDN w:val="0"/>
        <w:bidi w:val="0"/>
        <w:spacing w:line="58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附件：1.2025学年浙江省瑞安中学招引紧缺优秀教育人才</w:t>
      </w:r>
    </w:p>
    <w:p w14:paraId="1AAC3F74">
      <w:pPr>
        <w:keepNext w:val="0"/>
        <w:keepLines w:val="0"/>
        <w:pageBreakBefore w:val="0"/>
        <w:widowControl w:val="0"/>
        <w:kinsoku/>
        <w:wordWrap/>
        <w:overflowPunct/>
        <w:autoSpaceDE w:val="0"/>
        <w:autoSpaceDN w:val="0"/>
        <w:bidi w:val="0"/>
        <w:spacing w:line="580" w:lineRule="exact"/>
        <w:ind w:firstLine="1872"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岗位一览表</w:t>
      </w:r>
    </w:p>
    <w:p w14:paraId="185EBDA5">
      <w:pPr>
        <w:keepNext w:val="0"/>
        <w:keepLines w:val="0"/>
        <w:pageBreakBefore w:val="0"/>
        <w:widowControl w:val="0"/>
        <w:kinsoku/>
        <w:wordWrap/>
        <w:overflowPunct/>
        <w:autoSpaceDE w:val="0"/>
        <w:autoSpaceDN w:val="0"/>
        <w:bidi w:val="0"/>
        <w:spacing w:line="580" w:lineRule="exact"/>
        <w:ind w:firstLine="156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2.岗位资格条件分类</w:t>
      </w:r>
    </w:p>
    <w:p w14:paraId="3F07FE4D">
      <w:pPr>
        <w:keepNext w:val="0"/>
        <w:keepLines w:val="0"/>
        <w:pageBreakBefore w:val="0"/>
        <w:widowControl w:val="0"/>
        <w:kinsoku/>
        <w:wordWrap/>
        <w:overflowPunct/>
        <w:autoSpaceDE w:val="0"/>
        <w:autoSpaceDN w:val="0"/>
        <w:bidi w:val="0"/>
        <w:spacing w:line="580" w:lineRule="exact"/>
        <w:ind w:firstLine="156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3.2025学年浙江省瑞安中学招引紧缺优秀教育人才</w:t>
      </w:r>
    </w:p>
    <w:p w14:paraId="650CBD33">
      <w:pPr>
        <w:keepNext w:val="0"/>
        <w:keepLines w:val="0"/>
        <w:pageBreakBefore w:val="0"/>
        <w:widowControl w:val="0"/>
        <w:kinsoku/>
        <w:wordWrap/>
        <w:overflowPunct/>
        <w:autoSpaceDE w:val="0"/>
        <w:autoSpaceDN w:val="0"/>
        <w:bidi w:val="0"/>
        <w:spacing w:line="580" w:lineRule="exact"/>
        <w:ind w:firstLine="1872"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专业资格审查办法</w:t>
      </w:r>
    </w:p>
    <w:p w14:paraId="0EE910E8">
      <w:pPr>
        <w:keepNext w:val="0"/>
        <w:keepLines w:val="0"/>
        <w:pageBreakBefore w:val="0"/>
        <w:widowControl w:val="0"/>
        <w:kinsoku/>
        <w:wordWrap/>
        <w:overflowPunct/>
        <w:autoSpaceDE w:val="0"/>
        <w:autoSpaceDN w:val="0"/>
        <w:bidi w:val="0"/>
        <w:spacing w:line="580" w:lineRule="exact"/>
        <w:ind w:firstLine="156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2025学年</w:t>
      </w:r>
      <w:r>
        <w:rPr>
          <w:rFonts w:hint="eastAsia" w:ascii="仿宋_GB2312" w:hAnsi="仿宋_GB2312" w:eastAsia="仿宋_GB2312" w:cs="仿宋_GB2312"/>
          <w:sz w:val="32"/>
          <w:szCs w:val="32"/>
        </w:rPr>
        <w:t>浙江省瑞安中学招引紧缺优秀教育人才报</w:t>
      </w:r>
    </w:p>
    <w:p w14:paraId="5BC353AB">
      <w:pPr>
        <w:keepNext w:val="0"/>
        <w:keepLines w:val="0"/>
        <w:pageBreakBefore w:val="0"/>
        <w:widowControl w:val="0"/>
        <w:kinsoku/>
        <w:wordWrap/>
        <w:overflowPunct/>
        <w:autoSpaceDE w:val="0"/>
        <w:autoSpaceDN w:val="0"/>
        <w:bidi w:val="0"/>
        <w:spacing w:line="580" w:lineRule="exact"/>
        <w:ind w:firstLine="1872"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名表</w:t>
      </w:r>
    </w:p>
    <w:p w14:paraId="4C2B6956">
      <w:pPr>
        <w:keepNext w:val="0"/>
        <w:keepLines w:val="0"/>
        <w:pageBreakBefore w:val="0"/>
        <w:widowControl w:val="0"/>
        <w:kinsoku/>
        <w:wordWrap/>
        <w:overflowPunct/>
        <w:autoSpaceDE w:val="0"/>
        <w:autoSpaceDN w:val="0"/>
        <w:bidi w:val="0"/>
        <w:spacing w:line="580" w:lineRule="exact"/>
        <w:textAlignment w:val="auto"/>
        <w:rPr>
          <w:rFonts w:ascii="仿宋_GB2312" w:hAnsi="仿宋_GB2312" w:eastAsia="仿宋_GB2312" w:cs="仿宋_GB2312"/>
          <w:sz w:val="32"/>
          <w:szCs w:val="32"/>
        </w:rPr>
      </w:pPr>
    </w:p>
    <w:p w14:paraId="553A71D0">
      <w:pPr>
        <w:keepNext w:val="0"/>
        <w:keepLines w:val="0"/>
        <w:pageBreakBefore w:val="0"/>
        <w:widowControl w:val="0"/>
        <w:kinsoku/>
        <w:wordWrap/>
        <w:overflowPunct/>
        <w:autoSpaceDE w:val="0"/>
        <w:autoSpaceDN w:val="0"/>
        <w:bidi w:val="0"/>
        <w:spacing w:line="580" w:lineRule="exact"/>
        <w:ind w:firstLine="624" w:firstLineChars="200"/>
        <w:textAlignment w:val="auto"/>
        <w:rPr>
          <w:rFonts w:ascii="仿宋_GB2312" w:hAnsi="仿宋_GB2312" w:eastAsia="仿宋_GB2312" w:cs="仿宋_GB2312"/>
          <w:sz w:val="32"/>
          <w:szCs w:val="32"/>
        </w:rPr>
      </w:pPr>
    </w:p>
    <w:p w14:paraId="58D729F4">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瑞安市人力资源和社会保障局        瑞安市教育局</w:t>
      </w:r>
    </w:p>
    <w:p w14:paraId="6E824246">
      <w:pPr>
        <w:pStyle w:val="16"/>
        <w:keepNext w:val="0"/>
        <w:keepLines w:val="0"/>
        <w:pageBreakBefore w:val="0"/>
        <w:widowControl w:val="0"/>
        <w:kinsoku/>
        <w:wordWrap/>
        <w:overflowPunct/>
        <w:topLinePunct/>
        <w:autoSpaceDE w:val="0"/>
        <w:autoSpaceDN w:val="0"/>
        <w:bidi w:val="0"/>
        <w:adjustRightInd w:val="0"/>
        <w:snapToGrid w:val="0"/>
        <w:spacing w:before="0" w:beforeAutospacing="0" w:after="0" w:afterAutospacing="0" w:line="580" w:lineRule="exact"/>
        <w:ind w:firstLine="624"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rPr>
        <w:t xml:space="preserve">                                  2025年9月5日</w:t>
      </w:r>
    </w:p>
    <w:p w14:paraId="75B2408F">
      <w:pPr>
        <w:rPr>
          <w:rFonts w:ascii="黑体" w:hAnsi="黑体" w:eastAsia="黑体"/>
          <w:sz w:val="32"/>
          <w:szCs w:val="32"/>
        </w:rPr>
        <w:sectPr>
          <w:footerReference r:id="rId3" w:type="default"/>
          <w:pgSz w:w="11906" w:h="16838"/>
          <w:pgMar w:top="2098" w:right="1474" w:bottom="1984" w:left="1587" w:header="851" w:footer="1587" w:gutter="0"/>
          <w:cols w:space="0" w:num="1"/>
          <w:docGrid w:type="linesAndChars" w:linePitch="289" w:charSpace="-1839"/>
        </w:sectPr>
      </w:pPr>
    </w:p>
    <w:p w14:paraId="2979D59F">
      <w:pPr>
        <w:widowControl/>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14:paraId="74AC2BF5">
      <w:pPr>
        <w:topLinePunct/>
        <w:autoSpaceDE w:val="0"/>
        <w:spacing w:before="159" w:beforeLines="50" w:after="159" w:afterLines="50" w:line="600" w:lineRule="exact"/>
        <w:jc w:val="center"/>
        <w:rPr>
          <w:rFonts w:ascii="方正小标宋简体" w:hAnsi="仿宋_GB2312" w:eastAsia="方正小标宋简体" w:cs="仿宋_GB2312"/>
          <w:color w:val="000000" w:themeColor="text1"/>
          <w:sz w:val="44"/>
          <w:szCs w:val="44"/>
          <w14:textFill>
            <w14:solidFill>
              <w14:schemeClr w14:val="tx1"/>
            </w14:solidFill>
          </w14:textFill>
        </w:rPr>
      </w:pPr>
      <w:r>
        <w:rPr>
          <w:rFonts w:hint="eastAsia" w:ascii="方正小标宋简体" w:hAnsi="仿宋_GB2312" w:eastAsia="方正小标宋简体" w:cs="仿宋_GB2312"/>
          <w:color w:val="000000" w:themeColor="text1"/>
          <w:sz w:val="44"/>
          <w:szCs w:val="44"/>
          <w14:textFill>
            <w14:solidFill>
              <w14:schemeClr w14:val="tx1"/>
            </w14:solidFill>
          </w14:textFill>
        </w:rPr>
        <w:t>2025学年浙江省瑞安中学招引紧缺优秀教育人才岗位一览表</w:t>
      </w:r>
    </w:p>
    <w:tbl>
      <w:tblPr>
        <w:tblStyle w:val="11"/>
        <w:tblW w:w="13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84"/>
        <w:gridCol w:w="708"/>
        <w:gridCol w:w="870"/>
        <w:gridCol w:w="1793"/>
        <w:gridCol w:w="1893"/>
        <w:gridCol w:w="1359"/>
        <w:gridCol w:w="998"/>
        <w:gridCol w:w="911"/>
        <w:gridCol w:w="1889"/>
        <w:gridCol w:w="1215"/>
      </w:tblGrid>
      <w:tr w14:paraId="2595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9" w:type="dxa"/>
            <w:vAlign w:val="center"/>
          </w:tcPr>
          <w:p w14:paraId="5B56C595">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序号</w:t>
            </w:r>
          </w:p>
        </w:tc>
        <w:tc>
          <w:tcPr>
            <w:tcW w:w="1084" w:type="dxa"/>
            <w:vAlign w:val="center"/>
          </w:tcPr>
          <w:p w14:paraId="2F4EA4EB">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lang w:eastAsia="zh-CN"/>
              </w:rPr>
              <w:t>招引</w:t>
            </w:r>
            <w:r>
              <w:rPr>
                <w:rFonts w:hint="eastAsia" w:ascii="仿宋_GB2312" w:hAnsi="Microsoft YaHei UI" w:eastAsia="仿宋_GB2312"/>
                <w:b/>
                <w:spacing w:val="8"/>
                <w:sz w:val="21"/>
                <w:szCs w:val="21"/>
              </w:rPr>
              <w:t>岗位</w:t>
            </w:r>
          </w:p>
        </w:tc>
        <w:tc>
          <w:tcPr>
            <w:tcW w:w="708" w:type="dxa"/>
            <w:vAlign w:val="center"/>
          </w:tcPr>
          <w:p w14:paraId="5DDF9CBC">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岗位</w:t>
            </w:r>
          </w:p>
          <w:p w14:paraId="2D0BCD51">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代码</w:t>
            </w:r>
          </w:p>
        </w:tc>
        <w:tc>
          <w:tcPr>
            <w:tcW w:w="870" w:type="dxa"/>
            <w:vAlign w:val="center"/>
          </w:tcPr>
          <w:p w14:paraId="57120746">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经费</w:t>
            </w:r>
          </w:p>
          <w:p w14:paraId="6CC7B587">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形式</w:t>
            </w:r>
          </w:p>
        </w:tc>
        <w:tc>
          <w:tcPr>
            <w:tcW w:w="1793" w:type="dxa"/>
            <w:vAlign w:val="center"/>
          </w:tcPr>
          <w:p w14:paraId="09F808EA">
            <w:pPr>
              <w:pStyle w:val="9"/>
              <w:spacing w:before="0" w:beforeAutospacing="0" w:after="0" w:afterAutospacing="0" w:line="300" w:lineRule="exact"/>
              <w:jc w:val="center"/>
              <w:rPr>
                <w:rFonts w:hint="eastAsia" w:ascii="仿宋_GB2312" w:hAnsi="Microsoft YaHei UI" w:eastAsia="仿宋_GB2312"/>
                <w:b/>
                <w:spacing w:val="8"/>
                <w:sz w:val="21"/>
                <w:szCs w:val="21"/>
                <w:lang w:eastAsia="zh-CN"/>
              </w:rPr>
            </w:pPr>
            <w:r>
              <w:rPr>
                <w:rFonts w:hint="eastAsia" w:ascii="仿宋_GB2312" w:hAnsi="Microsoft YaHei UI" w:eastAsia="仿宋_GB2312"/>
                <w:b/>
                <w:spacing w:val="8"/>
                <w:sz w:val="21"/>
                <w:szCs w:val="21"/>
                <w:lang w:eastAsia="zh-CN"/>
              </w:rPr>
              <w:t>招引</w:t>
            </w:r>
          </w:p>
          <w:p w14:paraId="20355D0C">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计划数</w:t>
            </w:r>
          </w:p>
        </w:tc>
        <w:tc>
          <w:tcPr>
            <w:tcW w:w="1893" w:type="dxa"/>
            <w:vAlign w:val="center"/>
          </w:tcPr>
          <w:p w14:paraId="23495DD3">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户籍</w:t>
            </w:r>
          </w:p>
          <w:p w14:paraId="7FF6A8BD">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或籍贯</w:t>
            </w:r>
          </w:p>
        </w:tc>
        <w:tc>
          <w:tcPr>
            <w:tcW w:w="1359" w:type="dxa"/>
            <w:vAlign w:val="center"/>
          </w:tcPr>
          <w:p w14:paraId="4C6C8934">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年龄</w:t>
            </w:r>
          </w:p>
        </w:tc>
        <w:tc>
          <w:tcPr>
            <w:tcW w:w="998" w:type="dxa"/>
            <w:vAlign w:val="center"/>
          </w:tcPr>
          <w:p w14:paraId="2C0A5D4F">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学历</w:t>
            </w:r>
          </w:p>
        </w:tc>
        <w:tc>
          <w:tcPr>
            <w:tcW w:w="911" w:type="dxa"/>
            <w:vAlign w:val="center"/>
          </w:tcPr>
          <w:p w14:paraId="2706F280">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学位</w:t>
            </w:r>
          </w:p>
        </w:tc>
        <w:tc>
          <w:tcPr>
            <w:tcW w:w="1889" w:type="dxa"/>
            <w:vAlign w:val="center"/>
          </w:tcPr>
          <w:p w14:paraId="2DAA7D3C">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岗位资格条件</w:t>
            </w:r>
          </w:p>
        </w:tc>
        <w:tc>
          <w:tcPr>
            <w:tcW w:w="1215" w:type="dxa"/>
            <w:vAlign w:val="center"/>
          </w:tcPr>
          <w:p w14:paraId="6B06EC29">
            <w:pPr>
              <w:pStyle w:val="9"/>
              <w:spacing w:before="0" w:beforeAutospacing="0" w:after="0" w:afterAutospacing="0" w:line="300" w:lineRule="exact"/>
              <w:jc w:val="center"/>
              <w:rPr>
                <w:rFonts w:ascii="仿宋_GB2312" w:hAnsi="Microsoft YaHei UI" w:eastAsia="仿宋_GB2312"/>
                <w:b/>
                <w:spacing w:val="8"/>
                <w:sz w:val="21"/>
                <w:szCs w:val="21"/>
              </w:rPr>
            </w:pPr>
            <w:r>
              <w:rPr>
                <w:rFonts w:hint="eastAsia" w:ascii="仿宋_GB2312" w:hAnsi="Microsoft YaHei UI" w:eastAsia="仿宋_GB2312"/>
                <w:b/>
                <w:spacing w:val="8"/>
                <w:sz w:val="21"/>
                <w:szCs w:val="21"/>
              </w:rPr>
              <w:t>报考专业</w:t>
            </w:r>
          </w:p>
        </w:tc>
      </w:tr>
      <w:tr w14:paraId="5B24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19" w:type="dxa"/>
            <w:vAlign w:val="center"/>
          </w:tcPr>
          <w:p w14:paraId="1B3D3CD5">
            <w:pPr>
              <w:pStyle w:val="9"/>
              <w:spacing w:before="0" w:after="0" w:line="300" w:lineRule="exact"/>
              <w:jc w:val="center"/>
              <w:rPr>
                <w:rFonts w:ascii="仿宋_GB2312" w:hAnsi="Microsoft YaHei UI" w:eastAsia="仿宋_GB2312"/>
                <w:spacing w:val="8"/>
                <w:sz w:val="21"/>
                <w:szCs w:val="21"/>
              </w:rPr>
            </w:pPr>
            <w:r>
              <w:rPr>
                <w:rFonts w:hint="eastAsia" w:ascii="仿宋_GB2312" w:hAnsi="Microsoft YaHei UI" w:eastAsia="仿宋_GB2312"/>
                <w:spacing w:val="8"/>
                <w:sz w:val="21"/>
                <w:szCs w:val="21"/>
              </w:rPr>
              <w:t>1</w:t>
            </w:r>
          </w:p>
        </w:tc>
        <w:tc>
          <w:tcPr>
            <w:tcW w:w="1084" w:type="dxa"/>
            <w:vAlign w:val="center"/>
          </w:tcPr>
          <w:p w14:paraId="18615391">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高中</w:t>
            </w:r>
          </w:p>
          <w:p w14:paraId="6D9AECBB">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教师</w:t>
            </w:r>
          </w:p>
        </w:tc>
        <w:tc>
          <w:tcPr>
            <w:tcW w:w="708" w:type="dxa"/>
            <w:vAlign w:val="center"/>
          </w:tcPr>
          <w:p w14:paraId="718458AC">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2501</w:t>
            </w:r>
          </w:p>
        </w:tc>
        <w:tc>
          <w:tcPr>
            <w:tcW w:w="870" w:type="dxa"/>
            <w:vAlign w:val="center"/>
          </w:tcPr>
          <w:p w14:paraId="3CD36E3F">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全额</w:t>
            </w:r>
          </w:p>
          <w:p w14:paraId="3E084F58">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拨款</w:t>
            </w:r>
          </w:p>
        </w:tc>
        <w:tc>
          <w:tcPr>
            <w:tcW w:w="1793" w:type="dxa"/>
            <w:vAlign w:val="center"/>
          </w:tcPr>
          <w:p w14:paraId="01F44F4E">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6</w:t>
            </w:r>
          </w:p>
          <w:p w14:paraId="1A8A7B2C">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（限数学、物理、化学、生物、信息技术、语文、英语、政治、历史、地理方向，且每个方向最大</w:t>
            </w:r>
            <w:r>
              <w:rPr>
                <w:rFonts w:hint="eastAsia" w:ascii="仿宋_GB2312" w:eastAsia="仿宋_GB2312" w:hAnsiTheme="minorEastAsia"/>
                <w:spacing w:val="8"/>
                <w:sz w:val="21"/>
                <w:szCs w:val="21"/>
                <w:lang w:eastAsia="zh-CN"/>
              </w:rPr>
              <w:t>招引</w:t>
            </w:r>
            <w:r>
              <w:rPr>
                <w:rFonts w:hint="eastAsia" w:ascii="仿宋_GB2312" w:eastAsia="仿宋_GB2312" w:hAnsiTheme="minorEastAsia"/>
                <w:spacing w:val="8"/>
                <w:sz w:val="21"/>
                <w:szCs w:val="21"/>
              </w:rPr>
              <w:t>计划数为2）</w:t>
            </w:r>
          </w:p>
        </w:tc>
        <w:tc>
          <w:tcPr>
            <w:tcW w:w="1893" w:type="dxa"/>
            <w:vAlign w:val="center"/>
          </w:tcPr>
          <w:p w14:paraId="19D31ADA">
            <w:pPr>
              <w:pStyle w:val="9"/>
              <w:spacing w:before="0" w:beforeAutospacing="0" w:after="0" w:afterAutospacing="0" w:line="300" w:lineRule="exact"/>
              <w:jc w:val="both"/>
              <w:rPr>
                <w:rFonts w:ascii="仿宋_GB2312" w:eastAsia="仿宋_GB2312" w:hAnsiTheme="minorEastAsia"/>
                <w:spacing w:val="8"/>
                <w:sz w:val="21"/>
                <w:szCs w:val="21"/>
              </w:rPr>
            </w:pPr>
            <w:r>
              <w:rPr>
                <w:rFonts w:hint="eastAsia" w:ascii="仿宋_GB2312" w:eastAsia="仿宋_GB2312" w:hAnsiTheme="minorEastAsia"/>
                <w:sz w:val="21"/>
                <w:szCs w:val="21"/>
              </w:rPr>
              <w:t>本人、父亲、母亲或配偶至少一方具有温州市户籍(或籍贯)，考生本人为瑞安生源的则其户籍放宽至全国。</w:t>
            </w:r>
          </w:p>
        </w:tc>
        <w:tc>
          <w:tcPr>
            <w:tcW w:w="1359" w:type="dxa"/>
            <w:vAlign w:val="center"/>
          </w:tcPr>
          <w:p w14:paraId="3DF3B7CF">
            <w:pPr>
              <w:pStyle w:val="9"/>
              <w:spacing w:before="0" w:beforeAutospacing="0" w:after="0" w:afterAutospacing="0" w:line="300" w:lineRule="exact"/>
              <w:jc w:val="both"/>
              <w:rPr>
                <w:rFonts w:ascii="仿宋_GB2312" w:eastAsia="仿宋_GB2312" w:hAnsiTheme="minorEastAsia"/>
                <w:spacing w:val="8"/>
                <w:sz w:val="21"/>
                <w:szCs w:val="21"/>
              </w:rPr>
            </w:pPr>
            <w:r>
              <w:rPr>
                <w:rFonts w:hint="eastAsia" w:ascii="仿宋_GB2312" w:eastAsia="仿宋_GB2312" w:hAnsiTheme="minorEastAsia"/>
                <w:spacing w:val="8"/>
                <w:sz w:val="21"/>
                <w:szCs w:val="21"/>
              </w:rPr>
              <w:t>1995年1月1日以后出生（博士研究生放宽至1990年1月1日以后出生）。</w:t>
            </w:r>
          </w:p>
        </w:tc>
        <w:tc>
          <w:tcPr>
            <w:tcW w:w="998" w:type="dxa"/>
            <w:vAlign w:val="center"/>
          </w:tcPr>
          <w:p w14:paraId="640E9D6F">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本科</w:t>
            </w:r>
          </w:p>
          <w:p w14:paraId="614830C5">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及以上</w:t>
            </w:r>
          </w:p>
        </w:tc>
        <w:tc>
          <w:tcPr>
            <w:tcW w:w="911" w:type="dxa"/>
            <w:vAlign w:val="center"/>
          </w:tcPr>
          <w:p w14:paraId="2BA4EC34">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具有与报考学历相匹配的学位</w:t>
            </w:r>
          </w:p>
        </w:tc>
        <w:tc>
          <w:tcPr>
            <w:tcW w:w="1889" w:type="dxa"/>
            <w:vAlign w:val="center"/>
          </w:tcPr>
          <w:p w14:paraId="1DE079C2">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符合</w:t>
            </w:r>
          </w:p>
          <w:p w14:paraId="73ACFCCF">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《岗位资格条件分类》（附件2）ABC类条件之一</w:t>
            </w:r>
          </w:p>
        </w:tc>
        <w:tc>
          <w:tcPr>
            <w:tcW w:w="1215" w:type="dxa"/>
            <w:vAlign w:val="center"/>
          </w:tcPr>
          <w:p w14:paraId="0A7506A2">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详见</w:t>
            </w:r>
          </w:p>
          <w:p w14:paraId="58A216F3">
            <w:pPr>
              <w:pStyle w:val="9"/>
              <w:spacing w:before="0" w:beforeAutospacing="0" w:after="0" w:afterAutospacing="0" w:line="300" w:lineRule="exact"/>
              <w:jc w:val="center"/>
              <w:rPr>
                <w:rFonts w:ascii="仿宋_GB2312" w:eastAsia="仿宋_GB2312" w:hAnsiTheme="minorEastAsia"/>
                <w:spacing w:val="8"/>
                <w:sz w:val="21"/>
                <w:szCs w:val="21"/>
              </w:rPr>
            </w:pPr>
            <w:r>
              <w:rPr>
                <w:rFonts w:hint="eastAsia" w:ascii="仿宋_GB2312" w:eastAsia="仿宋_GB2312" w:hAnsiTheme="minorEastAsia"/>
                <w:spacing w:val="8"/>
                <w:sz w:val="21"/>
                <w:szCs w:val="21"/>
              </w:rPr>
              <w:t>附件3</w:t>
            </w:r>
          </w:p>
        </w:tc>
      </w:tr>
    </w:tbl>
    <w:p w14:paraId="5AD09F55">
      <w:pPr>
        <w:rPr>
          <w:rFonts w:ascii="黑体" w:hAnsi="黑体" w:eastAsia="黑体"/>
          <w:sz w:val="32"/>
          <w:szCs w:val="32"/>
        </w:rPr>
        <w:sectPr>
          <w:pgSz w:w="16838" w:h="11906" w:orient="landscape"/>
          <w:pgMar w:top="1803" w:right="1440" w:bottom="1803" w:left="1440" w:header="851" w:footer="992" w:gutter="0"/>
          <w:cols w:space="0" w:num="1"/>
          <w:docGrid w:type="lines" w:linePitch="319" w:charSpace="0"/>
        </w:sectPr>
      </w:pPr>
    </w:p>
    <w:p w14:paraId="04AFF325">
      <w:pPr>
        <w:rPr>
          <w:rFonts w:ascii="黑体" w:hAnsi="黑体" w:eastAsia="黑体" w:cs="黑体"/>
          <w:sz w:val="32"/>
          <w:szCs w:val="32"/>
        </w:rPr>
      </w:pPr>
      <w:r>
        <w:rPr>
          <w:rFonts w:hint="eastAsia" w:ascii="黑体" w:hAnsi="黑体" w:eastAsia="黑体" w:cs="黑体"/>
          <w:sz w:val="32"/>
          <w:szCs w:val="32"/>
        </w:rPr>
        <w:t>附件2</w:t>
      </w:r>
    </w:p>
    <w:p w14:paraId="3283C151">
      <w:pPr>
        <w:spacing w:before="144" w:beforeLines="50" w:after="144"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岗位资格条件分类</w:t>
      </w:r>
    </w:p>
    <w:p w14:paraId="3A5B7F44">
      <w:pPr>
        <w:jc w:val="center"/>
        <w:rPr>
          <w:rFonts w:ascii="仿宋_GB2312" w:hAnsi="仿宋_GB2312" w:eastAsia="仿宋_GB2312" w:cs="仿宋_GB2312"/>
          <w:sz w:val="32"/>
          <w:szCs w:val="32"/>
        </w:rPr>
      </w:pPr>
    </w:p>
    <w:p w14:paraId="27A0275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762625" cy="4921250"/>
            <wp:effectExtent l="0" t="0" r="0" b="0"/>
            <wp:docPr id="2" name="图片 2" descr="ca728440c0a398838ec9d7d97d6b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728440c0a398838ec9d7d97d6bc49"/>
                    <pic:cNvPicPr>
                      <a:picLocks noChangeAspect="1"/>
                    </pic:cNvPicPr>
                  </pic:nvPicPr>
                  <pic:blipFill>
                    <a:blip r:embed="rId5"/>
                    <a:srcRect l="3400" r="3091"/>
                    <a:stretch>
                      <a:fillRect/>
                    </a:stretch>
                  </pic:blipFill>
                  <pic:spPr>
                    <a:xfrm>
                      <a:off x="0" y="0"/>
                      <a:ext cx="5766482" cy="4924800"/>
                    </a:xfrm>
                    <a:prstGeom prst="rect">
                      <a:avLst/>
                    </a:prstGeom>
                    <a:ln>
                      <a:noFill/>
                    </a:ln>
                  </pic:spPr>
                </pic:pic>
              </a:graphicData>
            </a:graphic>
          </wp:inline>
        </w:drawing>
      </w:r>
    </w:p>
    <w:p w14:paraId="1A5BA6C1">
      <w:pPr>
        <w:ind w:firstLine="624" w:firstLineChars="200"/>
        <w:rPr>
          <w:rFonts w:ascii="仿宋_GB2312" w:hAnsi="仿宋_GB2312" w:eastAsia="仿宋_GB2312" w:cs="仿宋_GB2312"/>
          <w:sz w:val="32"/>
          <w:szCs w:val="32"/>
        </w:rPr>
      </w:pPr>
    </w:p>
    <w:p w14:paraId="1D156838">
      <w:pPr>
        <w:ind w:firstLine="624" w:firstLineChars="200"/>
        <w:rPr>
          <w:rFonts w:ascii="仿宋_GB2312" w:hAnsi="仿宋_GB2312" w:eastAsia="仿宋_GB2312" w:cs="仿宋_GB2312"/>
          <w:sz w:val="32"/>
          <w:szCs w:val="32"/>
        </w:rPr>
      </w:pPr>
    </w:p>
    <w:p w14:paraId="69CDA486">
      <w:pPr>
        <w:spacing w:line="500" w:lineRule="exact"/>
        <w:ind w:firstLine="624" w:firstLineChars="200"/>
        <w:rPr>
          <w:rFonts w:ascii="仿宋_GB2312" w:hAnsi="仿宋_GB2312" w:eastAsia="仿宋_GB2312" w:cs="仿宋_GB2312"/>
          <w:sz w:val="32"/>
          <w:szCs w:val="32"/>
        </w:rPr>
      </w:pPr>
    </w:p>
    <w:p w14:paraId="21A5CE18">
      <w:pPr>
        <w:widowControl/>
        <w:jc w:val="left"/>
        <w:rPr>
          <w:rFonts w:ascii="黑体" w:hAnsi="黑体" w:eastAsia="黑体"/>
          <w:sz w:val="32"/>
          <w:szCs w:val="32"/>
        </w:rPr>
      </w:pPr>
      <w:r>
        <w:rPr>
          <w:rFonts w:ascii="黑体" w:hAnsi="黑体" w:eastAsia="黑体"/>
          <w:sz w:val="32"/>
          <w:szCs w:val="32"/>
        </w:rPr>
        <w:br w:type="page"/>
      </w:r>
    </w:p>
    <w:p w14:paraId="32E593DD">
      <w:pPr>
        <w:rPr>
          <w:rFonts w:ascii="黑体" w:hAnsi="黑体" w:eastAsia="黑体"/>
          <w:sz w:val="32"/>
          <w:szCs w:val="32"/>
        </w:rPr>
      </w:pPr>
      <w:r>
        <w:rPr>
          <w:rFonts w:hint="eastAsia" w:ascii="黑体" w:hAnsi="黑体" w:eastAsia="黑体"/>
          <w:sz w:val="32"/>
          <w:szCs w:val="32"/>
        </w:rPr>
        <w:t>附件3</w:t>
      </w:r>
    </w:p>
    <w:p w14:paraId="7587A6F2">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2025学年浙江省瑞安中学招引紧缺</w:t>
      </w:r>
    </w:p>
    <w:p w14:paraId="62D3281A">
      <w:pPr>
        <w:spacing w:after="144" w:afterLines="50" w:line="600" w:lineRule="exact"/>
        <w:jc w:val="center"/>
        <w:rPr>
          <w:rFonts w:ascii="仿宋_GB2312" w:eastAsia="仿宋_GB2312"/>
          <w:sz w:val="32"/>
          <w:szCs w:val="32"/>
        </w:rPr>
      </w:pPr>
      <w:r>
        <w:rPr>
          <w:rFonts w:hint="eastAsia" w:ascii="方正小标宋简体" w:eastAsia="方正小标宋简体"/>
          <w:sz w:val="44"/>
          <w:szCs w:val="44"/>
        </w:rPr>
        <w:t>优秀教育人才专业资格审查办法</w:t>
      </w:r>
    </w:p>
    <w:p w14:paraId="01BAF0FC">
      <w:pPr>
        <w:spacing w:line="560" w:lineRule="exact"/>
        <w:ind w:firstLine="624"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公开招引</w:t>
      </w:r>
      <w:r>
        <w:rPr>
          <w:rFonts w:hint="eastAsia" w:ascii="仿宋" w:hAnsi="仿宋" w:eastAsia="仿宋"/>
          <w:sz w:val="32"/>
          <w:szCs w:val="32"/>
        </w:rPr>
        <w:t>要求，结合岗位工作实际需要，特制定本专业资格审查办法。具体如下：</w:t>
      </w:r>
    </w:p>
    <w:p w14:paraId="2846498D">
      <w:pPr>
        <w:spacing w:line="560" w:lineRule="exact"/>
        <w:ind w:firstLine="612" w:firstLineChars="196"/>
        <w:rPr>
          <w:rFonts w:ascii="黑体" w:hAnsi="黑体" w:eastAsia="黑体"/>
          <w:sz w:val="32"/>
          <w:szCs w:val="32"/>
        </w:rPr>
      </w:pPr>
      <w:r>
        <w:rPr>
          <w:rFonts w:hint="eastAsia" w:ascii="黑体" w:hAnsi="黑体" w:eastAsia="黑体"/>
          <w:sz w:val="32"/>
          <w:szCs w:val="32"/>
        </w:rPr>
        <w:t>一、“高中教师（语文方向）”可报考专业</w:t>
      </w:r>
    </w:p>
    <w:p w14:paraId="3288BC7E">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中国语言文学类、</w:t>
      </w:r>
      <w:r>
        <w:rPr>
          <w:rFonts w:hint="eastAsia" w:ascii="仿宋" w:hAnsi="仿宋" w:eastAsia="仿宋"/>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14:paraId="79694B1D">
      <w:pPr>
        <w:spacing w:line="560" w:lineRule="exact"/>
        <w:ind w:firstLine="612" w:firstLineChars="196"/>
        <w:rPr>
          <w:rFonts w:ascii="黑体" w:hAnsi="黑体" w:eastAsia="黑体"/>
          <w:sz w:val="32"/>
          <w:szCs w:val="32"/>
        </w:rPr>
      </w:pPr>
      <w:r>
        <w:rPr>
          <w:rFonts w:hint="eastAsia" w:ascii="黑体" w:hAnsi="黑体" w:eastAsia="黑体"/>
          <w:sz w:val="32"/>
          <w:szCs w:val="32"/>
        </w:rPr>
        <w:t>二、“高中教师（数学方向）”可报考专业</w:t>
      </w:r>
    </w:p>
    <w:p w14:paraId="762797AA">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数学类、</w:t>
      </w:r>
      <w:r>
        <w:rPr>
          <w:rFonts w:hint="eastAsia" w:ascii="仿宋" w:hAnsi="仿宋" w:eastAsia="仿宋"/>
          <w:sz w:val="32"/>
          <w:szCs w:val="32"/>
        </w:rPr>
        <w:t>数学与应用数学、信息与计算科学、数理基础科学、数据计算及应用、基础数学、计算数学、概率论与数理统计、应用数学、运筹学与控制论、学科教学（数学）、课程与教学论（数学）。</w:t>
      </w:r>
    </w:p>
    <w:p w14:paraId="1ECB1A1F">
      <w:pPr>
        <w:spacing w:line="560" w:lineRule="exact"/>
        <w:ind w:firstLine="612" w:firstLineChars="196"/>
        <w:rPr>
          <w:rFonts w:ascii="黑体" w:hAnsi="黑体" w:eastAsia="黑体"/>
          <w:sz w:val="32"/>
          <w:szCs w:val="32"/>
        </w:rPr>
      </w:pPr>
      <w:r>
        <w:rPr>
          <w:rFonts w:hint="eastAsia" w:ascii="黑体" w:hAnsi="黑体" w:eastAsia="黑体"/>
          <w:sz w:val="32"/>
          <w:szCs w:val="32"/>
        </w:rPr>
        <w:t>三、“高中教师（英语方向）”可报考专业</w:t>
      </w:r>
    </w:p>
    <w:p w14:paraId="5E6F6531">
      <w:pPr>
        <w:spacing w:line="560" w:lineRule="exact"/>
        <w:ind w:firstLine="612" w:firstLineChars="196"/>
        <w:rPr>
          <w:rFonts w:ascii="仿宋" w:hAnsi="仿宋" w:eastAsia="仿宋" w:cs="仿宋_GB2312"/>
          <w:sz w:val="32"/>
          <w:szCs w:val="32"/>
        </w:rPr>
      </w:pPr>
      <w:r>
        <w:rPr>
          <w:rFonts w:hint="eastAsia" w:ascii="仿宋" w:hAnsi="仿宋" w:eastAsia="仿宋" w:cs="仿宋_GB2312"/>
          <w:b/>
          <w:color w:val="000000"/>
          <w:sz w:val="32"/>
          <w:szCs w:val="32"/>
          <w:u w:val="single"/>
        </w:rPr>
        <w:t>外国语言文学类、翻译类、</w:t>
      </w:r>
      <w:r>
        <w:rPr>
          <w:rFonts w:hint="eastAsia" w:ascii="仿宋" w:hAnsi="仿宋" w:eastAsia="仿宋" w:cs="仿宋_GB2312"/>
          <w:sz w:val="32"/>
          <w:szCs w:val="32"/>
        </w:rPr>
        <w:t>英语、英语语言文学、外国语言学及应用语言学、翻译、学科教学（英语）、课程与教学论（英语）、英语笔译、英语口译。</w:t>
      </w:r>
    </w:p>
    <w:p w14:paraId="5954E439">
      <w:pPr>
        <w:spacing w:line="560" w:lineRule="exact"/>
        <w:ind w:firstLine="612" w:firstLineChars="196"/>
        <w:rPr>
          <w:rFonts w:ascii="黑体" w:hAnsi="黑体" w:eastAsia="黑体"/>
          <w:sz w:val="32"/>
          <w:szCs w:val="32"/>
        </w:rPr>
      </w:pPr>
      <w:r>
        <w:rPr>
          <w:rFonts w:hint="eastAsia" w:ascii="黑体" w:hAnsi="黑体" w:eastAsia="黑体"/>
          <w:sz w:val="32"/>
          <w:szCs w:val="32"/>
        </w:rPr>
        <w:t>四、“高中教师（物理方向）”可报考专业</w:t>
      </w:r>
    </w:p>
    <w:p w14:paraId="5F474AE6">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物理学类、</w:t>
      </w:r>
      <w:r>
        <w:rPr>
          <w:rFonts w:hint="eastAsia" w:ascii="仿宋" w:hAnsi="仿宋" w:eastAsia="仿宋"/>
          <w:sz w:val="32"/>
          <w:szCs w:val="32"/>
        </w:rPr>
        <w:t>物理学、应用物理学、核物理、声学、理论与应用力学、工程力学、系统科学与工程、理论物理、粒子物理与原子核物理、原子与分子物理、等离子体物理、凝聚态物理、光学、无线电物理、材料科学与工程、学科教学（物理）、课程与教学论（物理）。</w:t>
      </w:r>
    </w:p>
    <w:p w14:paraId="70197F2B">
      <w:pPr>
        <w:spacing w:line="560" w:lineRule="exact"/>
        <w:ind w:firstLine="612" w:firstLineChars="196"/>
        <w:rPr>
          <w:rFonts w:ascii="黑体" w:hAnsi="黑体" w:eastAsia="黑体"/>
          <w:sz w:val="32"/>
          <w:szCs w:val="32"/>
        </w:rPr>
      </w:pPr>
      <w:r>
        <w:rPr>
          <w:rFonts w:hint="eastAsia" w:ascii="黑体" w:hAnsi="黑体" w:eastAsia="黑体"/>
          <w:sz w:val="32"/>
          <w:szCs w:val="32"/>
        </w:rPr>
        <w:t>五、“高中教师（化学方向）”可报考专业</w:t>
      </w:r>
    </w:p>
    <w:p w14:paraId="185251E7">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化学类、</w:t>
      </w:r>
      <w:r>
        <w:rPr>
          <w:rFonts w:hint="eastAsia" w:ascii="仿宋" w:hAnsi="仿宋" w:eastAsia="仿宋"/>
          <w:sz w:val="32"/>
          <w:szCs w:val="32"/>
        </w:rPr>
        <w:t>化学、应用化学、物理化学、材料化学、有机化学、无机化学、分析化学、化学生物学、分子科学与工程、高分子化学与物理、高分子材料与工程、能源化学工程、材料科学与工程、化学工程、化学工艺、化学工程与工艺、能源化学、精细化工、生物化工、工业催化、化学工程与技术、学科教学（化学）、课程与教学论（化学）。</w:t>
      </w:r>
    </w:p>
    <w:p w14:paraId="2A8B384F">
      <w:pPr>
        <w:spacing w:line="560" w:lineRule="exact"/>
        <w:ind w:firstLine="612" w:firstLineChars="196"/>
        <w:rPr>
          <w:rFonts w:ascii="黑体" w:hAnsi="黑体" w:eastAsia="黑体"/>
          <w:sz w:val="32"/>
          <w:szCs w:val="32"/>
        </w:rPr>
      </w:pPr>
      <w:r>
        <w:rPr>
          <w:rFonts w:hint="eastAsia" w:ascii="黑体" w:hAnsi="黑体" w:eastAsia="黑体"/>
          <w:sz w:val="32"/>
          <w:szCs w:val="32"/>
        </w:rPr>
        <w:t>六、“高中教师（生物方向）”可报考专业：</w:t>
      </w:r>
    </w:p>
    <w:p w14:paraId="3A14EE07">
      <w:pPr>
        <w:spacing w:line="56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生物学类、生物工程类、生态学类、环境科学与工程类、生物医学工程类、植物生产类、自然保护与环境生态类、动物生产类、动物医学类、农学类、林学类、水产类、草学类、</w:t>
      </w:r>
      <w:r>
        <w:rPr>
          <w:rFonts w:hint="eastAsia" w:ascii="仿宋_GB2312" w:hAnsi="仿宋_GB2312" w:eastAsia="仿宋_GB2312" w:cs="仿宋_GB2312"/>
          <w:sz w:val="32"/>
          <w:szCs w:val="32"/>
        </w:rPr>
        <w:t>生物科学、生物技术、生物信息学、生态学、整合科学、神经科学、植物学、动物学、生理学、微生物学、遗传学、细胞生物学、生物工程、生态学、学科教学（生物）、课程与教学论（生物）、科学教育。</w:t>
      </w:r>
    </w:p>
    <w:p w14:paraId="0476C976">
      <w:pPr>
        <w:spacing w:line="560" w:lineRule="exact"/>
        <w:ind w:firstLine="612" w:firstLineChars="196"/>
        <w:rPr>
          <w:rFonts w:ascii="黑体" w:hAnsi="黑体" w:eastAsia="黑体"/>
          <w:sz w:val="32"/>
          <w:szCs w:val="32"/>
        </w:rPr>
      </w:pPr>
      <w:r>
        <w:rPr>
          <w:rFonts w:hint="eastAsia" w:ascii="黑体" w:hAnsi="黑体" w:eastAsia="黑体"/>
          <w:sz w:val="32"/>
          <w:szCs w:val="32"/>
        </w:rPr>
        <w:t>七、“高中教师（信息技术方向）”可报考专业</w:t>
      </w:r>
    </w:p>
    <w:p w14:paraId="33DE22E0">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计算机类、</w:t>
      </w:r>
      <w:r>
        <w:rPr>
          <w:rFonts w:hint="eastAsia" w:ascii="仿宋" w:hAnsi="仿宋" w:eastAsia="仿宋"/>
          <w:sz w:val="32"/>
          <w:szCs w:val="32"/>
        </w:rPr>
        <w:t>计算机网络技术、计算机应用技术、计算机技术与应用、计算机科学与技术、信息科学技术、电子信息工程技术、软件工程、网络工程、计算机信息管理、信息管理和信息系统、信息与计算科学、电子信息技术、软件技术</w:t>
      </w:r>
      <w:r>
        <w:rPr>
          <w:rFonts w:hint="eastAsia" w:ascii="仿宋" w:hAnsi="仿宋" w:eastAsia="仿宋"/>
          <w:color w:val="000000" w:themeColor="text1"/>
          <w:sz w:val="32"/>
          <w:szCs w:val="32"/>
          <w14:textFill>
            <w14:solidFill>
              <w14:schemeClr w14:val="tx1"/>
            </w14:solidFill>
          </w14:textFill>
        </w:rPr>
        <w:t>。</w:t>
      </w:r>
    </w:p>
    <w:p w14:paraId="6A15B42D">
      <w:pPr>
        <w:spacing w:line="560" w:lineRule="exact"/>
        <w:ind w:firstLine="612" w:firstLineChars="196"/>
        <w:rPr>
          <w:rFonts w:ascii="黑体" w:hAnsi="黑体" w:eastAsia="黑体"/>
          <w:sz w:val="32"/>
          <w:szCs w:val="32"/>
        </w:rPr>
      </w:pPr>
      <w:r>
        <w:rPr>
          <w:rFonts w:hint="eastAsia" w:ascii="黑体" w:hAnsi="黑体" w:eastAsia="黑体"/>
          <w:sz w:val="32"/>
          <w:szCs w:val="32"/>
        </w:rPr>
        <w:t>八、“高中教师（政治方向）”可报考专业</w:t>
      </w:r>
    </w:p>
    <w:p w14:paraId="52CFB546">
      <w:pPr>
        <w:spacing w:line="560" w:lineRule="exact"/>
        <w:ind w:firstLine="612" w:firstLineChars="196"/>
        <w:rPr>
          <w:rFonts w:ascii="仿宋" w:hAnsi="仿宋" w:eastAsia="仿宋"/>
          <w:sz w:val="32"/>
          <w:szCs w:val="32"/>
        </w:rPr>
      </w:pPr>
      <w:r>
        <w:rPr>
          <w:rFonts w:hint="eastAsia" w:ascii="仿宋" w:hAnsi="仿宋" w:eastAsia="仿宋"/>
          <w:b/>
          <w:sz w:val="32"/>
          <w:szCs w:val="32"/>
          <w:u w:val="single"/>
        </w:rPr>
        <w:t>哲学类、经济学类、财政学类、金融学类、经济与贸易类、法学类、政治学类、社会学类、马克思主义理论类、</w:t>
      </w:r>
      <w:r>
        <w:rPr>
          <w:rFonts w:hint="eastAsia" w:ascii="仿宋" w:hAnsi="仿宋" w:eastAsia="仿宋"/>
          <w:sz w:val="32"/>
          <w:szCs w:val="32"/>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14:paraId="26D498A3">
      <w:pPr>
        <w:spacing w:line="560" w:lineRule="exact"/>
        <w:ind w:firstLine="612" w:firstLineChars="196"/>
        <w:rPr>
          <w:rFonts w:ascii="黑体" w:hAnsi="黑体" w:eastAsia="黑体"/>
          <w:sz w:val="32"/>
          <w:szCs w:val="32"/>
        </w:rPr>
      </w:pPr>
      <w:r>
        <w:rPr>
          <w:rFonts w:hint="eastAsia" w:ascii="黑体" w:hAnsi="黑体" w:eastAsia="黑体"/>
          <w:sz w:val="32"/>
          <w:szCs w:val="32"/>
        </w:rPr>
        <w:t>九、“高中教师（历史方向）”可报考专业</w:t>
      </w:r>
    </w:p>
    <w:p w14:paraId="0680AF0C">
      <w:pPr>
        <w:spacing w:line="560" w:lineRule="exact"/>
        <w:ind w:firstLine="612" w:firstLineChars="196"/>
        <w:rPr>
          <w:rFonts w:ascii="仿宋" w:hAnsi="仿宋" w:eastAsia="仿宋" w:cs="仿宋_GB2312"/>
          <w:sz w:val="32"/>
          <w:szCs w:val="32"/>
        </w:rPr>
      </w:pPr>
      <w:r>
        <w:rPr>
          <w:rFonts w:hint="eastAsia" w:ascii="仿宋" w:hAnsi="仿宋" w:eastAsia="仿宋" w:cs="仿宋_GB2312"/>
          <w:b/>
          <w:color w:val="000000"/>
          <w:sz w:val="32"/>
          <w:szCs w:val="32"/>
          <w:u w:val="single"/>
        </w:rPr>
        <w:t>历史学类、</w:t>
      </w:r>
      <w:r>
        <w:rPr>
          <w:rFonts w:hint="eastAsia" w:ascii="仿宋" w:hAnsi="仿宋" w:eastAsia="仿宋" w:cs="仿宋_GB2312"/>
          <w:sz w:val="32"/>
          <w:szCs w:val="32"/>
        </w:rPr>
        <w:t>历史学、中国史、世界史、考古学、外国语言与外国历史、文化遗产、人文教育、史学理论及史学史、历史地理学、历史文献学、专门史、中国古代史、中国近现代史、学科教学（历史）、课程与教学论（历史）。</w:t>
      </w:r>
    </w:p>
    <w:p w14:paraId="68BFC160">
      <w:pPr>
        <w:spacing w:line="560" w:lineRule="exact"/>
        <w:ind w:firstLine="612" w:firstLineChars="196"/>
        <w:rPr>
          <w:rFonts w:ascii="黑体" w:hAnsi="黑体" w:eastAsia="黑体"/>
          <w:sz w:val="32"/>
          <w:szCs w:val="32"/>
        </w:rPr>
      </w:pPr>
      <w:r>
        <w:rPr>
          <w:rFonts w:hint="eastAsia" w:ascii="黑体" w:hAnsi="黑体" w:eastAsia="黑体"/>
          <w:sz w:val="32"/>
          <w:szCs w:val="32"/>
        </w:rPr>
        <w:t>十、“高中教师（地理方向）”可报考专业：</w:t>
      </w:r>
    </w:p>
    <w:p w14:paraId="6225DDFC">
      <w:pPr>
        <w:spacing w:line="560" w:lineRule="exact"/>
        <w:ind w:firstLine="612" w:firstLineChars="196"/>
        <w:rPr>
          <w:rFonts w:ascii="仿宋" w:hAnsi="仿宋" w:eastAsia="仿宋" w:cs="宋体"/>
          <w:sz w:val="32"/>
          <w:szCs w:val="32"/>
        </w:rPr>
      </w:pPr>
      <w:r>
        <w:rPr>
          <w:rFonts w:hint="eastAsia" w:ascii="仿宋" w:hAnsi="仿宋" w:eastAsia="仿宋"/>
          <w:b/>
          <w:sz w:val="32"/>
          <w:szCs w:val="32"/>
          <w:u w:val="single"/>
        </w:rPr>
        <w:t>地理学类、地理科学类、地质学类、地质资源与地质工程类、城乡规划学类、</w:t>
      </w:r>
      <w:r>
        <w:rPr>
          <w:rFonts w:hint="eastAsia" w:ascii="仿宋" w:hAnsi="仿宋" w:eastAsia="仿宋"/>
          <w:sz w:val="32"/>
          <w:szCs w:val="32"/>
        </w:rPr>
        <w:t>地理科学、自然地理与资源环境、人文地理与城乡规划、地理信息科学、自然地理学、人文地理学、地图学与地理信息系统、环境地理学、学科教学（地理）、课程与教学论（地理）。</w:t>
      </w:r>
    </w:p>
    <w:p w14:paraId="663FBD68">
      <w:pPr>
        <w:spacing w:line="560" w:lineRule="exact"/>
        <w:ind w:firstLine="612" w:firstLineChars="196"/>
        <w:rPr>
          <w:rFonts w:ascii="黑体" w:hAnsi="黑体" w:eastAsia="黑体"/>
          <w:sz w:val="32"/>
          <w:szCs w:val="32"/>
        </w:rPr>
      </w:pPr>
      <w:r>
        <w:rPr>
          <w:rFonts w:hint="eastAsia" w:ascii="黑体" w:hAnsi="黑体" w:eastAsia="黑体"/>
          <w:sz w:val="32"/>
          <w:szCs w:val="32"/>
        </w:rPr>
        <w:t>十一、其他事宜</w:t>
      </w:r>
    </w:p>
    <w:p w14:paraId="45077F44">
      <w:pPr>
        <w:spacing w:line="560" w:lineRule="exact"/>
        <w:ind w:firstLine="612" w:firstLineChars="196"/>
        <w:rPr>
          <w:rFonts w:ascii="仿宋" w:hAnsi="仿宋" w:eastAsia="仿宋"/>
          <w:sz w:val="32"/>
          <w:szCs w:val="32"/>
        </w:rPr>
      </w:pPr>
      <w:r>
        <w:rPr>
          <w:rFonts w:hint="eastAsia" w:ascii="仿宋" w:hAnsi="仿宋" w:eastAsia="仿宋"/>
          <w:sz w:val="32"/>
          <w:szCs w:val="32"/>
        </w:rPr>
        <w:t>学历、学位以国家教育行政机关认可的相应证件文书为准。招考专业参考高校专业设置目录审查认定，大学本科专业参考</w:t>
      </w:r>
      <w:r>
        <w:rPr>
          <w:rFonts w:hint="eastAsia" w:ascii="仿宋_GB2312" w:hAnsi="仿宋_GB2312" w:eastAsia="仿宋_GB2312" w:cs="仿宋_GB2312"/>
          <w:sz w:val="32"/>
          <w:szCs w:val="32"/>
        </w:rPr>
        <w:t>《2021年度普通高等学校本科专业备案和审批结果》</w:t>
      </w:r>
      <w:r>
        <w:rPr>
          <w:rFonts w:hint="eastAsia" w:ascii="仿宋" w:hAnsi="仿宋" w:eastAsia="仿宋"/>
          <w:sz w:val="32"/>
          <w:szCs w:val="32"/>
        </w:rPr>
        <w:t>；研究生专业参考《授予博士、硕士学位和培养研究生的学科、专业目录》(2008年)（2011年）、《研究生教育学科专业目录（2022年）》、中国研究生招生信息网“专业知识库”进行审查。国（境）外学历学位有关毕业时间及所学专业的认定，以国家教育部留学人员服务中心认证书为准。国家、省出台新规定的，按新规定执行。</w:t>
      </w:r>
    </w:p>
    <w:p w14:paraId="6495B42C">
      <w:pPr>
        <w:spacing w:line="560" w:lineRule="exact"/>
        <w:ind w:firstLine="612" w:firstLineChars="196"/>
        <w:rPr>
          <w:rFonts w:ascii="仿宋" w:hAnsi="仿宋" w:eastAsia="仿宋"/>
          <w:sz w:val="32"/>
          <w:szCs w:val="32"/>
        </w:rPr>
      </w:pPr>
      <w:r>
        <w:rPr>
          <w:rFonts w:hint="eastAsia" w:ascii="仿宋" w:hAnsi="仿宋" w:eastAsia="仿宋"/>
          <w:sz w:val="32"/>
          <w:szCs w:val="32"/>
        </w:rPr>
        <w:t>可报考专业中加粗加下划线字体中的“类”为一级学科，包含该一级学科下的所有二级学科，例：力学类，包含理论与应用力学、工程力学。</w:t>
      </w:r>
    </w:p>
    <w:p w14:paraId="21FE93E4">
      <w:pPr>
        <w:spacing w:line="560" w:lineRule="exact"/>
        <w:ind w:firstLine="624" w:firstLineChars="200"/>
        <w:rPr>
          <w:rFonts w:ascii="仿宋" w:hAnsi="仿宋" w:eastAsia="仿宋"/>
          <w:sz w:val="32"/>
          <w:szCs w:val="32"/>
        </w:rPr>
      </w:pPr>
      <w:r>
        <w:rPr>
          <w:rFonts w:hint="eastAsia" w:ascii="仿宋" w:hAnsi="仿宋" w:eastAsia="仿宋"/>
          <w:sz w:val="32"/>
          <w:szCs w:val="32"/>
        </w:rPr>
        <w:t>目录中未列入的专业或各高校新设专业，与职位要求的专业相近似的，由报考人员提供相应的学习课程等证明资料，本着“相近、相似”和“宜宽不宜窄，有利于人才选拔”的原则进行专业条件审核，可根据实际情况予以从宽认定。</w:t>
      </w:r>
    </w:p>
    <w:p w14:paraId="26F6CAEC">
      <w:pPr>
        <w:spacing w:line="560" w:lineRule="exact"/>
        <w:ind w:firstLine="612" w:firstLineChars="196"/>
        <w:rPr>
          <w:rFonts w:ascii="仿宋" w:hAnsi="仿宋" w:eastAsia="仿宋"/>
          <w:sz w:val="32"/>
          <w:szCs w:val="32"/>
        </w:rPr>
      </w:pPr>
      <w:r>
        <w:rPr>
          <w:rFonts w:hint="eastAsia" w:ascii="仿宋" w:hAnsi="仿宋" w:eastAsia="仿宋"/>
          <w:sz w:val="32"/>
          <w:szCs w:val="32"/>
        </w:rPr>
        <w:t>本科以上学历对象，其本科学历、所学专业符合报考岗位条件及专业要求的，可以低学历及专业报考，例：一考生已取得心理健康教育专业研究生学历，可以以其原先取得本科汉语言文学专业报考高中教师（语文方向）岗位，报考学历为本科。</w:t>
      </w:r>
    </w:p>
    <w:p w14:paraId="7F81F83C">
      <w:pPr>
        <w:spacing w:line="560" w:lineRule="exact"/>
        <w:ind w:firstLine="624" w:firstLineChars="200"/>
        <w:rPr>
          <w:rFonts w:ascii="黑体" w:hAnsi="黑体" w:eastAsia="黑体"/>
          <w:sz w:val="32"/>
          <w:szCs w:val="32"/>
        </w:rPr>
      </w:pPr>
      <w:r>
        <w:rPr>
          <w:rFonts w:hint="eastAsia" w:ascii="黑体" w:hAnsi="黑体" w:eastAsia="黑体"/>
          <w:sz w:val="32"/>
          <w:szCs w:val="32"/>
        </w:rPr>
        <w:t>十二、本办法仅适用于本次</w:t>
      </w:r>
      <w:r>
        <w:rPr>
          <w:rFonts w:hint="eastAsia" w:ascii="黑体" w:hAnsi="黑体" w:eastAsia="黑体"/>
          <w:sz w:val="32"/>
          <w:szCs w:val="32"/>
          <w:lang w:eastAsia="zh-CN"/>
        </w:rPr>
        <w:t>招引</w:t>
      </w:r>
      <w:r>
        <w:rPr>
          <w:rFonts w:hint="eastAsia" w:ascii="黑体" w:hAnsi="黑体" w:eastAsia="黑体"/>
          <w:sz w:val="32"/>
          <w:szCs w:val="32"/>
        </w:rPr>
        <w:t>报名。未尽事宜，由浙江省瑞安中学会同瑞安市教育局、瑞安市人力资源和社会保障局研究确定并负责解释。</w:t>
      </w:r>
    </w:p>
    <w:p w14:paraId="57526388">
      <w:pPr>
        <w:spacing w:line="500" w:lineRule="exact"/>
        <w:rPr>
          <w:rFonts w:ascii="黑体" w:hAnsi="黑体" w:eastAsia="黑体"/>
          <w:sz w:val="32"/>
          <w:szCs w:val="28"/>
        </w:rPr>
        <w:sectPr>
          <w:pgSz w:w="11906" w:h="16838"/>
          <w:pgMar w:top="2098" w:right="1474" w:bottom="1984" w:left="1587" w:header="851" w:footer="1587" w:gutter="0"/>
          <w:cols w:space="0" w:num="1"/>
          <w:docGrid w:type="linesAndChars" w:linePitch="289" w:charSpace="-1839"/>
        </w:sectPr>
      </w:pPr>
    </w:p>
    <w:p w14:paraId="1429E802">
      <w:pPr>
        <w:spacing w:line="540" w:lineRule="exact"/>
        <w:rPr>
          <w:rFonts w:ascii="黑体" w:hAnsi="黑体" w:eastAsia="黑体"/>
          <w:sz w:val="32"/>
          <w:szCs w:val="28"/>
        </w:rPr>
      </w:pPr>
      <w:r>
        <w:rPr>
          <w:rFonts w:hint="eastAsia" w:ascii="黑体" w:hAnsi="黑体" w:eastAsia="黑体"/>
          <w:sz w:val="32"/>
          <w:szCs w:val="28"/>
        </w:rPr>
        <w:t>附件4</w:t>
      </w:r>
    </w:p>
    <w:p w14:paraId="61FC0417">
      <w:pPr>
        <w:spacing w:line="540" w:lineRule="exact"/>
        <w:jc w:val="center"/>
        <w:rPr>
          <w:rFonts w:ascii="方正小标宋简体" w:hAnsi="方正小标宋简体" w:eastAsia="方正小标宋简体" w:cs="方正小标宋简体"/>
          <w:spacing w:val="-20"/>
          <w:sz w:val="32"/>
          <w:szCs w:val="36"/>
        </w:rPr>
      </w:pPr>
      <w:r>
        <w:rPr>
          <w:rFonts w:hint="eastAsia" w:ascii="方正小标宋简体" w:eastAsia="方正小标宋简体"/>
          <w:spacing w:val="-20"/>
          <w:sz w:val="40"/>
          <w:szCs w:val="44"/>
          <w:lang w:val="en-US" w:eastAsia="zh-CN"/>
        </w:rPr>
        <w:t>2025学年</w:t>
      </w:r>
      <w:r>
        <w:rPr>
          <w:rFonts w:hint="eastAsia" w:ascii="方正小标宋简体" w:eastAsia="方正小标宋简体"/>
          <w:spacing w:val="-20"/>
          <w:sz w:val="40"/>
          <w:szCs w:val="44"/>
        </w:rPr>
        <w:t>浙江省瑞安中学招引紧缺优秀教育人才报名表</w:t>
      </w:r>
    </w:p>
    <w:p w14:paraId="68ADB4E3">
      <w:pPr>
        <w:spacing w:line="600" w:lineRule="exact"/>
        <w:ind w:right="105" w:firstLine="5800" w:firstLineChars="2500"/>
        <w:rPr>
          <w:rFonts w:ascii="仿宋_GB2312" w:hAnsi="宋体" w:eastAsia="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rPr>
        <w:t xml:space="preserve">           </w:t>
      </w:r>
    </w:p>
    <w:tbl>
      <w:tblPr>
        <w:tblStyle w:val="10"/>
        <w:tblW w:w="92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14:paraId="5DBA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12" w:type="dxa"/>
            <w:gridSpan w:val="2"/>
            <w:vAlign w:val="center"/>
          </w:tcPr>
          <w:p w14:paraId="591C09B0">
            <w:pPr>
              <w:spacing w:line="280" w:lineRule="exact"/>
              <w:jc w:val="center"/>
            </w:pPr>
            <w:r>
              <w:rPr>
                <w:rFonts w:hint="eastAsia"/>
              </w:rPr>
              <w:t>姓名</w:t>
            </w:r>
          </w:p>
        </w:tc>
        <w:tc>
          <w:tcPr>
            <w:tcW w:w="1190" w:type="dxa"/>
            <w:gridSpan w:val="6"/>
            <w:vAlign w:val="center"/>
          </w:tcPr>
          <w:p w14:paraId="4C82C7E9">
            <w:pPr>
              <w:spacing w:line="280" w:lineRule="exact"/>
              <w:jc w:val="center"/>
              <w:rPr>
                <w:rFonts w:ascii="仿宋_GB2312" w:eastAsia="仿宋_GB2312"/>
              </w:rPr>
            </w:pPr>
          </w:p>
        </w:tc>
        <w:tc>
          <w:tcPr>
            <w:tcW w:w="779" w:type="dxa"/>
            <w:gridSpan w:val="2"/>
            <w:vAlign w:val="center"/>
          </w:tcPr>
          <w:p w14:paraId="6E35ABD2">
            <w:pPr>
              <w:spacing w:line="280" w:lineRule="exact"/>
              <w:jc w:val="center"/>
            </w:pPr>
            <w:r>
              <w:rPr>
                <w:rFonts w:hint="eastAsia"/>
                <w:spacing w:val="1"/>
                <w:w w:val="62"/>
                <w:kern w:val="0"/>
                <w:fitText w:val="525" w:id="-966433792"/>
              </w:rPr>
              <w:t>身份证</w:t>
            </w:r>
            <w:r>
              <w:rPr>
                <w:rFonts w:hint="eastAsia"/>
                <w:spacing w:val="0"/>
                <w:w w:val="62"/>
                <w:kern w:val="0"/>
                <w:fitText w:val="525" w:id="-966433792"/>
              </w:rPr>
              <w:t>号</w:t>
            </w:r>
          </w:p>
        </w:tc>
        <w:tc>
          <w:tcPr>
            <w:tcW w:w="341" w:type="dxa"/>
            <w:vAlign w:val="center"/>
          </w:tcPr>
          <w:p w14:paraId="27E1C76D">
            <w:pPr>
              <w:spacing w:line="280" w:lineRule="exact"/>
              <w:jc w:val="center"/>
            </w:pPr>
          </w:p>
        </w:tc>
        <w:tc>
          <w:tcPr>
            <w:tcW w:w="265" w:type="dxa"/>
            <w:gridSpan w:val="3"/>
            <w:vAlign w:val="center"/>
          </w:tcPr>
          <w:p w14:paraId="72F3F9CD">
            <w:pPr>
              <w:spacing w:line="280" w:lineRule="exact"/>
              <w:jc w:val="center"/>
            </w:pPr>
          </w:p>
        </w:tc>
        <w:tc>
          <w:tcPr>
            <w:tcW w:w="265" w:type="dxa"/>
            <w:gridSpan w:val="3"/>
            <w:vAlign w:val="center"/>
          </w:tcPr>
          <w:p w14:paraId="0C82476D">
            <w:pPr>
              <w:spacing w:line="280" w:lineRule="exact"/>
              <w:jc w:val="center"/>
            </w:pPr>
          </w:p>
        </w:tc>
        <w:tc>
          <w:tcPr>
            <w:tcW w:w="265" w:type="dxa"/>
            <w:vAlign w:val="center"/>
          </w:tcPr>
          <w:p w14:paraId="208C2B65">
            <w:pPr>
              <w:spacing w:line="280" w:lineRule="exact"/>
              <w:jc w:val="center"/>
            </w:pPr>
          </w:p>
        </w:tc>
        <w:tc>
          <w:tcPr>
            <w:tcW w:w="265" w:type="dxa"/>
            <w:gridSpan w:val="2"/>
            <w:vAlign w:val="center"/>
          </w:tcPr>
          <w:p w14:paraId="27811BBF">
            <w:pPr>
              <w:spacing w:line="280" w:lineRule="exact"/>
              <w:jc w:val="center"/>
            </w:pPr>
          </w:p>
        </w:tc>
        <w:tc>
          <w:tcPr>
            <w:tcW w:w="265" w:type="dxa"/>
            <w:gridSpan w:val="3"/>
            <w:vAlign w:val="center"/>
          </w:tcPr>
          <w:p w14:paraId="5E131E28">
            <w:pPr>
              <w:spacing w:line="280" w:lineRule="exact"/>
              <w:jc w:val="center"/>
            </w:pPr>
          </w:p>
        </w:tc>
        <w:tc>
          <w:tcPr>
            <w:tcW w:w="265" w:type="dxa"/>
            <w:gridSpan w:val="2"/>
            <w:vAlign w:val="center"/>
          </w:tcPr>
          <w:p w14:paraId="50DDF7F8">
            <w:pPr>
              <w:spacing w:line="280" w:lineRule="exact"/>
              <w:jc w:val="center"/>
            </w:pPr>
          </w:p>
        </w:tc>
        <w:tc>
          <w:tcPr>
            <w:tcW w:w="265" w:type="dxa"/>
            <w:vAlign w:val="center"/>
          </w:tcPr>
          <w:p w14:paraId="6F036B8A">
            <w:pPr>
              <w:spacing w:line="280" w:lineRule="exact"/>
              <w:jc w:val="center"/>
            </w:pPr>
          </w:p>
        </w:tc>
        <w:tc>
          <w:tcPr>
            <w:tcW w:w="266" w:type="dxa"/>
            <w:vAlign w:val="center"/>
          </w:tcPr>
          <w:p w14:paraId="5C511C0B">
            <w:pPr>
              <w:spacing w:line="280" w:lineRule="exact"/>
              <w:jc w:val="center"/>
            </w:pPr>
          </w:p>
        </w:tc>
        <w:tc>
          <w:tcPr>
            <w:tcW w:w="265" w:type="dxa"/>
            <w:gridSpan w:val="2"/>
            <w:vAlign w:val="center"/>
          </w:tcPr>
          <w:p w14:paraId="41C04514">
            <w:pPr>
              <w:spacing w:line="280" w:lineRule="exact"/>
              <w:jc w:val="center"/>
            </w:pPr>
          </w:p>
        </w:tc>
        <w:tc>
          <w:tcPr>
            <w:tcW w:w="268" w:type="dxa"/>
            <w:vAlign w:val="center"/>
          </w:tcPr>
          <w:p w14:paraId="7A3E8DFB">
            <w:pPr>
              <w:spacing w:line="280" w:lineRule="exact"/>
              <w:jc w:val="center"/>
            </w:pPr>
          </w:p>
        </w:tc>
        <w:tc>
          <w:tcPr>
            <w:tcW w:w="265" w:type="dxa"/>
            <w:gridSpan w:val="3"/>
            <w:vAlign w:val="center"/>
          </w:tcPr>
          <w:p w14:paraId="0A119C69">
            <w:pPr>
              <w:spacing w:line="280" w:lineRule="exact"/>
              <w:jc w:val="center"/>
            </w:pPr>
          </w:p>
        </w:tc>
        <w:tc>
          <w:tcPr>
            <w:tcW w:w="265" w:type="dxa"/>
            <w:gridSpan w:val="2"/>
            <w:vAlign w:val="center"/>
          </w:tcPr>
          <w:p w14:paraId="2E7423F8">
            <w:pPr>
              <w:spacing w:line="280" w:lineRule="exact"/>
              <w:jc w:val="center"/>
            </w:pPr>
          </w:p>
        </w:tc>
        <w:tc>
          <w:tcPr>
            <w:tcW w:w="265" w:type="dxa"/>
            <w:vAlign w:val="center"/>
          </w:tcPr>
          <w:p w14:paraId="2B96B42A">
            <w:pPr>
              <w:spacing w:line="280" w:lineRule="exact"/>
              <w:jc w:val="center"/>
            </w:pPr>
          </w:p>
        </w:tc>
        <w:tc>
          <w:tcPr>
            <w:tcW w:w="265" w:type="dxa"/>
            <w:gridSpan w:val="4"/>
            <w:vAlign w:val="center"/>
          </w:tcPr>
          <w:p w14:paraId="386BFBBC">
            <w:pPr>
              <w:spacing w:line="280" w:lineRule="exact"/>
              <w:jc w:val="center"/>
            </w:pPr>
          </w:p>
        </w:tc>
        <w:tc>
          <w:tcPr>
            <w:tcW w:w="265" w:type="dxa"/>
            <w:gridSpan w:val="3"/>
            <w:vAlign w:val="center"/>
          </w:tcPr>
          <w:p w14:paraId="400CD18A">
            <w:pPr>
              <w:spacing w:line="280" w:lineRule="exact"/>
              <w:jc w:val="center"/>
            </w:pPr>
          </w:p>
        </w:tc>
        <w:tc>
          <w:tcPr>
            <w:tcW w:w="265" w:type="dxa"/>
            <w:vAlign w:val="center"/>
          </w:tcPr>
          <w:p w14:paraId="60BA5D34">
            <w:pPr>
              <w:spacing w:line="280" w:lineRule="exact"/>
              <w:jc w:val="center"/>
            </w:pPr>
          </w:p>
        </w:tc>
        <w:tc>
          <w:tcPr>
            <w:tcW w:w="303" w:type="dxa"/>
            <w:gridSpan w:val="2"/>
            <w:vAlign w:val="center"/>
          </w:tcPr>
          <w:p w14:paraId="39603C58">
            <w:pPr>
              <w:spacing w:line="280" w:lineRule="exact"/>
              <w:jc w:val="center"/>
            </w:pPr>
          </w:p>
        </w:tc>
        <w:tc>
          <w:tcPr>
            <w:tcW w:w="1641" w:type="dxa"/>
            <w:gridSpan w:val="3"/>
            <w:vMerge w:val="restart"/>
            <w:vAlign w:val="center"/>
          </w:tcPr>
          <w:p w14:paraId="0DC394BF">
            <w:pPr>
              <w:spacing w:line="280" w:lineRule="exact"/>
              <w:jc w:val="center"/>
            </w:pPr>
            <w:r>
              <w:rPr>
                <w:rFonts w:hint="eastAsia"/>
              </w:rPr>
              <w:t>电子版</w:t>
            </w:r>
          </w:p>
          <w:p w14:paraId="0A1DAC95">
            <w:pPr>
              <w:spacing w:line="280" w:lineRule="exact"/>
              <w:jc w:val="center"/>
            </w:pPr>
            <w:r>
              <w:rPr>
                <w:rFonts w:hint="eastAsia"/>
              </w:rPr>
              <w:t>一寸近照</w:t>
            </w:r>
          </w:p>
        </w:tc>
      </w:tr>
      <w:tr w14:paraId="6A5E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712" w:type="dxa"/>
            <w:gridSpan w:val="2"/>
            <w:vAlign w:val="center"/>
          </w:tcPr>
          <w:p w14:paraId="11802815">
            <w:pPr>
              <w:spacing w:line="280" w:lineRule="exact"/>
              <w:jc w:val="center"/>
            </w:pPr>
            <w:r>
              <w:rPr>
                <w:rFonts w:hint="eastAsia"/>
              </w:rPr>
              <w:t>民族</w:t>
            </w:r>
          </w:p>
        </w:tc>
        <w:tc>
          <w:tcPr>
            <w:tcW w:w="594" w:type="dxa"/>
            <w:gridSpan w:val="3"/>
            <w:vAlign w:val="center"/>
          </w:tcPr>
          <w:p w14:paraId="439A65BF">
            <w:pPr>
              <w:spacing w:line="280" w:lineRule="exact"/>
              <w:jc w:val="center"/>
              <w:rPr>
                <w:rFonts w:ascii="仿宋_GB2312" w:eastAsia="仿宋_GB2312"/>
              </w:rPr>
            </w:pPr>
          </w:p>
        </w:tc>
        <w:tc>
          <w:tcPr>
            <w:tcW w:w="596" w:type="dxa"/>
            <w:gridSpan w:val="3"/>
            <w:vAlign w:val="center"/>
          </w:tcPr>
          <w:p w14:paraId="7DBBAA6D">
            <w:pPr>
              <w:spacing w:line="280" w:lineRule="exact"/>
              <w:jc w:val="center"/>
            </w:pPr>
            <w:r>
              <w:rPr>
                <w:rFonts w:hint="eastAsia"/>
              </w:rPr>
              <w:t>性别</w:t>
            </w:r>
          </w:p>
        </w:tc>
        <w:tc>
          <w:tcPr>
            <w:tcW w:w="544" w:type="dxa"/>
            <w:vAlign w:val="center"/>
          </w:tcPr>
          <w:p w14:paraId="384E7A9A">
            <w:pPr>
              <w:spacing w:line="280" w:lineRule="exact"/>
              <w:jc w:val="center"/>
              <w:rPr>
                <w:rFonts w:ascii="仿宋_GB2312" w:eastAsia="仿宋_GB2312"/>
              </w:rPr>
            </w:pPr>
          </w:p>
        </w:tc>
        <w:tc>
          <w:tcPr>
            <w:tcW w:w="709" w:type="dxa"/>
            <w:gridSpan w:val="3"/>
            <w:vAlign w:val="center"/>
          </w:tcPr>
          <w:p w14:paraId="7B9C14EB">
            <w:pPr>
              <w:spacing w:line="280" w:lineRule="exact"/>
              <w:jc w:val="center"/>
            </w:pPr>
            <w:r>
              <w:rPr>
                <w:rFonts w:hint="eastAsia"/>
              </w:rPr>
              <w:t>出生年月</w:t>
            </w:r>
          </w:p>
        </w:tc>
        <w:tc>
          <w:tcPr>
            <w:tcW w:w="1035" w:type="dxa"/>
            <w:gridSpan w:val="9"/>
            <w:tcBorders>
              <w:top w:val="nil"/>
            </w:tcBorders>
            <w:vAlign w:val="center"/>
          </w:tcPr>
          <w:p w14:paraId="3BD439AC">
            <w:pPr>
              <w:spacing w:line="280" w:lineRule="exact"/>
              <w:jc w:val="center"/>
              <w:rPr>
                <w:rFonts w:ascii="仿宋_GB2312" w:eastAsia="仿宋_GB2312"/>
              </w:rPr>
            </w:pPr>
          </w:p>
        </w:tc>
        <w:tc>
          <w:tcPr>
            <w:tcW w:w="687" w:type="dxa"/>
            <w:gridSpan w:val="5"/>
            <w:vAlign w:val="center"/>
          </w:tcPr>
          <w:p w14:paraId="082E88EA">
            <w:pPr>
              <w:spacing w:line="280" w:lineRule="exact"/>
              <w:jc w:val="center"/>
            </w:pPr>
            <w:r>
              <w:rPr>
                <w:rFonts w:hint="eastAsia"/>
              </w:rPr>
              <w:t>政治面貌</w:t>
            </w:r>
          </w:p>
        </w:tc>
        <w:tc>
          <w:tcPr>
            <w:tcW w:w="1064" w:type="dxa"/>
            <w:gridSpan w:val="7"/>
            <w:vAlign w:val="center"/>
          </w:tcPr>
          <w:p w14:paraId="5E76158C">
            <w:pPr>
              <w:spacing w:line="280" w:lineRule="exact"/>
              <w:jc w:val="center"/>
              <w:rPr>
                <w:rFonts w:ascii="仿宋_GB2312" w:eastAsia="仿宋_GB2312"/>
              </w:rPr>
            </w:pPr>
          </w:p>
        </w:tc>
        <w:tc>
          <w:tcPr>
            <w:tcW w:w="803" w:type="dxa"/>
            <w:gridSpan w:val="8"/>
            <w:vAlign w:val="center"/>
          </w:tcPr>
          <w:p w14:paraId="79C21C01">
            <w:pPr>
              <w:spacing w:line="280" w:lineRule="exact"/>
              <w:jc w:val="center"/>
            </w:pPr>
            <w:r>
              <w:rPr>
                <w:rFonts w:hint="eastAsia"/>
              </w:rPr>
              <w:t>生源地</w:t>
            </w:r>
          </w:p>
        </w:tc>
        <w:tc>
          <w:tcPr>
            <w:tcW w:w="825" w:type="dxa"/>
            <w:gridSpan w:val="5"/>
            <w:vAlign w:val="center"/>
          </w:tcPr>
          <w:p w14:paraId="34AAAB36">
            <w:pPr>
              <w:spacing w:line="280" w:lineRule="exact"/>
              <w:jc w:val="center"/>
              <w:rPr>
                <w:rFonts w:ascii="仿宋_GB2312" w:eastAsia="仿宋_GB2312"/>
              </w:rPr>
            </w:pPr>
          </w:p>
        </w:tc>
        <w:tc>
          <w:tcPr>
            <w:tcW w:w="1641" w:type="dxa"/>
            <w:gridSpan w:val="3"/>
            <w:vMerge w:val="continue"/>
            <w:vAlign w:val="center"/>
          </w:tcPr>
          <w:p w14:paraId="12FD13B9">
            <w:pPr>
              <w:widowControl/>
              <w:jc w:val="left"/>
            </w:pPr>
          </w:p>
        </w:tc>
      </w:tr>
      <w:tr w14:paraId="3377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restart"/>
            <w:vAlign w:val="center"/>
          </w:tcPr>
          <w:p w14:paraId="1CE6BB02">
            <w:pPr>
              <w:spacing w:line="280" w:lineRule="exact"/>
              <w:jc w:val="center"/>
              <w:rPr>
                <w:rFonts w:ascii="宋体"/>
              </w:rPr>
            </w:pPr>
            <w:r>
              <w:rPr>
                <w:rFonts w:hint="eastAsia" w:ascii="宋体" w:hAnsi="宋体"/>
              </w:rPr>
              <w:t>教师</w:t>
            </w:r>
          </w:p>
          <w:p w14:paraId="6A1F6E85">
            <w:pPr>
              <w:spacing w:line="280" w:lineRule="exact"/>
              <w:jc w:val="center"/>
            </w:pPr>
            <w:r>
              <w:rPr>
                <w:rFonts w:hint="eastAsia" w:ascii="宋体" w:hAnsi="宋体"/>
              </w:rPr>
              <w:t>资格证</w:t>
            </w:r>
          </w:p>
        </w:tc>
        <w:tc>
          <w:tcPr>
            <w:tcW w:w="1014" w:type="dxa"/>
            <w:gridSpan w:val="5"/>
            <w:vAlign w:val="center"/>
          </w:tcPr>
          <w:p w14:paraId="4766C592">
            <w:pPr>
              <w:spacing w:line="280" w:lineRule="exact"/>
              <w:jc w:val="center"/>
            </w:pPr>
            <w:r>
              <w:rPr>
                <w:rFonts w:hint="eastAsia" w:ascii="宋体" w:hAnsi="宋体"/>
              </w:rPr>
              <w:t>学段</w:t>
            </w:r>
          </w:p>
        </w:tc>
        <w:tc>
          <w:tcPr>
            <w:tcW w:w="1509" w:type="dxa"/>
            <w:gridSpan w:val="7"/>
            <w:vAlign w:val="center"/>
          </w:tcPr>
          <w:p w14:paraId="3E65C1FC">
            <w:pPr>
              <w:spacing w:line="280" w:lineRule="exact"/>
              <w:jc w:val="center"/>
              <w:rPr>
                <w:rFonts w:ascii="仿宋_GB2312" w:eastAsia="仿宋_GB2312"/>
              </w:rPr>
            </w:pPr>
          </w:p>
        </w:tc>
        <w:tc>
          <w:tcPr>
            <w:tcW w:w="881" w:type="dxa"/>
            <w:gridSpan w:val="7"/>
            <w:vMerge w:val="restart"/>
            <w:vAlign w:val="center"/>
          </w:tcPr>
          <w:p w14:paraId="2CA3A91A">
            <w:pPr>
              <w:spacing w:line="280" w:lineRule="exact"/>
              <w:jc w:val="center"/>
            </w:pPr>
            <w:r>
              <w:rPr>
                <w:rFonts w:hint="eastAsia"/>
              </w:rPr>
              <w:t>取得时间地点</w:t>
            </w:r>
          </w:p>
        </w:tc>
        <w:tc>
          <w:tcPr>
            <w:tcW w:w="1549" w:type="dxa"/>
            <w:gridSpan w:val="9"/>
            <w:vAlign w:val="center"/>
          </w:tcPr>
          <w:p w14:paraId="056960B6">
            <w:pPr>
              <w:spacing w:line="280" w:lineRule="exact"/>
              <w:jc w:val="center"/>
              <w:rPr>
                <w:rFonts w:ascii="仿宋_GB2312" w:eastAsia="仿宋_GB2312"/>
              </w:rPr>
            </w:pPr>
          </w:p>
        </w:tc>
        <w:tc>
          <w:tcPr>
            <w:tcW w:w="858" w:type="dxa"/>
            <w:gridSpan w:val="8"/>
            <w:vMerge w:val="restart"/>
            <w:vAlign w:val="center"/>
          </w:tcPr>
          <w:p w14:paraId="6C095E61">
            <w:pPr>
              <w:spacing w:line="280" w:lineRule="exact"/>
              <w:jc w:val="center"/>
            </w:pPr>
            <w:r>
              <w:rPr>
                <w:rFonts w:hint="eastAsia"/>
              </w:rPr>
              <w:t>普通话等级</w:t>
            </w:r>
          </w:p>
        </w:tc>
        <w:tc>
          <w:tcPr>
            <w:tcW w:w="870" w:type="dxa"/>
            <w:gridSpan w:val="7"/>
            <w:vMerge w:val="restart"/>
            <w:vAlign w:val="center"/>
          </w:tcPr>
          <w:p w14:paraId="7EBEF778">
            <w:pPr>
              <w:spacing w:line="280" w:lineRule="exact"/>
              <w:jc w:val="center"/>
              <w:rPr>
                <w:rFonts w:ascii="仿宋_GB2312" w:eastAsia="仿宋_GB2312"/>
              </w:rPr>
            </w:pPr>
          </w:p>
        </w:tc>
        <w:tc>
          <w:tcPr>
            <w:tcW w:w="1641" w:type="dxa"/>
            <w:gridSpan w:val="3"/>
            <w:vMerge w:val="continue"/>
            <w:vAlign w:val="center"/>
          </w:tcPr>
          <w:p w14:paraId="0CBE4060">
            <w:pPr>
              <w:widowControl/>
              <w:jc w:val="left"/>
            </w:pPr>
          </w:p>
        </w:tc>
      </w:tr>
      <w:tr w14:paraId="44FE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continue"/>
            <w:vAlign w:val="center"/>
          </w:tcPr>
          <w:p w14:paraId="6D911BDA">
            <w:pPr>
              <w:widowControl/>
              <w:jc w:val="left"/>
            </w:pPr>
          </w:p>
        </w:tc>
        <w:tc>
          <w:tcPr>
            <w:tcW w:w="1014" w:type="dxa"/>
            <w:gridSpan w:val="5"/>
            <w:vAlign w:val="center"/>
          </w:tcPr>
          <w:p w14:paraId="3FEBDE71">
            <w:pPr>
              <w:spacing w:line="280" w:lineRule="exact"/>
              <w:jc w:val="center"/>
              <w:rPr>
                <w:rFonts w:ascii="宋体"/>
              </w:rPr>
            </w:pPr>
            <w:r>
              <w:rPr>
                <w:rFonts w:hint="eastAsia" w:ascii="宋体" w:hAnsi="宋体"/>
              </w:rPr>
              <w:t>学科</w:t>
            </w:r>
          </w:p>
        </w:tc>
        <w:tc>
          <w:tcPr>
            <w:tcW w:w="1509" w:type="dxa"/>
            <w:gridSpan w:val="7"/>
            <w:vAlign w:val="center"/>
          </w:tcPr>
          <w:p w14:paraId="3E747AF5">
            <w:pPr>
              <w:spacing w:line="280" w:lineRule="exact"/>
              <w:jc w:val="center"/>
              <w:rPr>
                <w:rFonts w:ascii="仿宋_GB2312" w:eastAsia="仿宋_GB2312"/>
              </w:rPr>
            </w:pPr>
          </w:p>
        </w:tc>
        <w:tc>
          <w:tcPr>
            <w:tcW w:w="881" w:type="dxa"/>
            <w:gridSpan w:val="7"/>
            <w:vMerge w:val="continue"/>
            <w:vAlign w:val="center"/>
          </w:tcPr>
          <w:p w14:paraId="15B724D4">
            <w:pPr>
              <w:widowControl/>
              <w:jc w:val="left"/>
            </w:pPr>
          </w:p>
        </w:tc>
        <w:tc>
          <w:tcPr>
            <w:tcW w:w="1549" w:type="dxa"/>
            <w:gridSpan w:val="9"/>
            <w:vAlign w:val="center"/>
          </w:tcPr>
          <w:p w14:paraId="3FC00CDB">
            <w:pPr>
              <w:spacing w:line="280" w:lineRule="exact"/>
              <w:jc w:val="center"/>
              <w:rPr>
                <w:rFonts w:ascii="仿宋_GB2312" w:eastAsia="仿宋_GB2312"/>
              </w:rPr>
            </w:pPr>
          </w:p>
        </w:tc>
        <w:tc>
          <w:tcPr>
            <w:tcW w:w="858" w:type="dxa"/>
            <w:gridSpan w:val="8"/>
            <w:vMerge w:val="continue"/>
            <w:vAlign w:val="center"/>
          </w:tcPr>
          <w:p w14:paraId="25C79C12">
            <w:pPr>
              <w:widowControl/>
              <w:jc w:val="left"/>
            </w:pPr>
          </w:p>
        </w:tc>
        <w:tc>
          <w:tcPr>
            <w:tcW w:w="870" w:type="dxa"/>
            <w:gridSpan w:val="7"/>
            <w:vMerge w:val="continue"/>
            <w:vAlign w:val="center"/>
          </w:tcPr>
          <w:p w14:paraId="271C8374">
            <w:pPr>
              <w:widowControl/>
              <w:jc w:val="left"/>
              <w:rPr>
                <w:rFonts w:ascii="仿宋_GB2312" w:eastAsia="仿宋_GB2312"/>
              </w:rPr>
            </w:pPr>
          </w:p>
        </w:tc>
        <w:tc>
          <w:tcPr>
            <w:tcW w:w="1641" w:type="dxa"/>
            <w:gridSpan w:val="3"/>
            <w:vMerge w:val="continue"/>
            <w:vAlign w:val="center"/>
          </w:tcPr>
          <w:p w14:paraId="58F99374">
            <w:pPr>
              <w:widowControl/>
              <w:jc w:val="left"/>
            </w:pPr>
          </w:p>
        </w:tc>
      </w:tr>
      <w:tr w14:paraId="363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restart"/>
            <w:vAlign w:val="center"/>
          </w:tcPr>
          <w:p w14:paraId="3DB2061C">
            <w:pPr>
              <w:spacing w:line="280" w:lineRule="exact"/>
              <w:jc w:val="center"/>
            </w:pPr>
            <w:r>
              <w:rPr>
                <w:rFonts w:hint="eastAsia"/>
              </w:rPr>
              <w:t>毕</w:t>
            </w:r>
          </w:p>
          <w:p w14:paraId="6F21D138">
            <w:pPr>
              <w:spacing w:line="280" w:lineRule="exact"/>
              <w:jc w:val="center"/>
            </w:pPr>
            <w:r>
              <w:rPr>
                <w:rFonts w:hint="eastAsia"/>
              </w:rPr>
              <w:t>业</w:t>
            </w:r>
          </w:p>
          <w:p w14:paraId="12AFA624">
            <w:pPr>
              <w:spacing w:line="280" w:lineRule="exact"/>
              <w:jc w:val="center"/>
            </w:pPr>
            <w:r>
              <w:rPr>
                <w:rFonts w:hint="eastAsia"/>
              </w:rPr>
              <w:t>院</w:t>
            </w:r>
          </w:p>
          <w:p w14:paraId="485FB0D7">
            <w:pPr>
              <w:spacing w:line="280" w:lineRule="exact"/>
              <w:jc w:val="center"/>
            </w:pPr>
            <w:r>
              <w:rPr>
                <w:rFonts w:hint="eastAsia"/>
              </w:rPr>
              <w:t>校</w:t>
            </w:r>
          </w:p>
        </w:tc>
        <w:tc>
          <w:tcPr>
            <w:tcW w:w="1276" w:type="dxa"/>
            <w:gridSpan w:val="6"/>
            <w:vAlign w:val="center"/>
          </w:tcPr>
          <w:p w14:paraId="14E5BC46">
            <w:pPr>
              <w:spacing w:line="280" w:lineRule="exact"/>
              <w:jc w:val="center"/>
            </w:pPr>
            <w:r>
              <w:rPr>
                <w:rFonts w:hint="eastAsia"/>
              </w:rPr>
              <w:t>专</w:t>
            </w:r>
            <w:r>
              <w:t xml:space="preserve">  </w:t>
            </w:r>
            <w:r>
              <w:rPr>
                <w:rFonts w:hint="eastAsia"/>
              </w:rPr>
              <w:t>科</w:t>
            </w:r>
          </w:p>
        </w:tc>
        <w:tc>
          <w:tcPr>
            <w:tcW w:w="1779" w:type="dxa"/>
            <w:gridSpan w:val="8"/>
            <w:vAlign w:val="center"/>
          </w:tcPr>
          <w:p w14:paraId="1CD96B0A">
            <w:pPr>
              <w:spacing w:line="280" w:lineRule="exact"/>
              <w:jc w:val="center"/>
              <w:rPr>
                <w:rFonts w:ascii="仿宋_GB2312" w:eastAsia="仿宋_GB2312"/>
              </w:rPr>
            </w:pPr>
          </w:p>
        </w:tc>
        <w:tc>
          <w:tcPr>
            <w:tcW w:w="560" w:type="dxa"/>
            <w:gridSpan w:val="4"/>
            <w:vMerge w:val="restart"/>
            <w:vAlign w:val="center"/>
          </w:tcPr>
          <w:p w14:paraId="7D23F9F3">
            <w:pPr>
              <w:spacing w:line="280" w:lineRule="exact"/>
              <w:jc w:val="center"/>
            </w:pPr>
            <w:r>
              <w:rPr>
                <w:rFonts w:hint="eastAsia"/>
              </w:rPr>
              <w:t>专业</w:t>
            </w:r>
          </w:p>
        </w:tc>
        <w:tc>
          <w:tcPr>
            <w:tcW w:w="2872" w:type="dxa"/>
            <w:gridSpan w:val="23"/>
            <w:vAlign w:val="center"/>
          </w:tcPr>
          <w:p w14:paraId="04AC4D43">
            <w:pPr>
              <w:spacing w:line="280" w:lineRule="exact"/>
              <w:jc w:val="center"/>
              <w:rPr>
                <w:rFonts w:ascii="仿宋_GB2312" w:eastAsia="仿宋_GB2312"/>
              </w:rPr>
            </w:pPr>
          </w:p>
        </w:tc>
        <w:tc>
          <w:tcPr>
            <w:tcW w:w="726" w:type="dxa"/>
            <w:gridSpan w:val="4"/>
            <w:vMerge w:val="restart"/>
            <w:vAlign w:val="center"/>
          </w:tcPr>
          <w:p w14:paraId="63829BAB">
            <w:pPr>
              <w:spacing w:line="280" w:lineRule="exact"/>
              <w:jc w:val="center"/>
            </w:pPr>
            <w:r>
              <w:rPr>
                <w:rFonts w:hint="eastAsia"/>
              </w:rPr>
              <w:t>毕业时间</w:t>
            </w:r>
          </w:p>
        </w:tc>
        <w:tc>
          <w:tcPr>
            <w:tcW w:w="1641" w:type="dxa"/>
            <w:gridSpan w:val="3"/>
            <w:vAlign w:val="center"/>
          </w:tcPr>
          <w:p w14:paraId="0834984B">
            <w:pPr>
              <w:spacing w:line="280" w:lineRule="exact"/>
              <w:jc w:val="center"/>
              <w:rPr>
                <w:rFonts w:ascii="仿宋_GB2312" w:eastAsia="仿宋_GB2312"/>
              </w:rPr>
            </w:pPr>
          </w:p>
        </w:tc>
      </w:tr>
      <w:tr w14:paraId="6153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2930CF72">
            <w:pPr>
              <w:spacing w:line="280" w:lineRule="exact"/>
              <w:jc w:val="center"/>
            </w:pPr>
          </w:p>
        </w:tc>
        <w:tc>
          <w:tcPr>
            <w:tcW w:w="1276" w:type="dxa"/>
            <w:gridSpan w:val="6"/>
            <w:vAlign w:val="center"/>
          </w:tcPr>
          <w:p w14:paraId="2494C99A">
            <w:pPr>
              <w:spacing w:line="280" w:lineRule="exact"/>
              <w:jc w:val="center"/>
            </w:pPr>
            <w:r>
              <w:rPr>
                <w:rFonts w:hint="eastAsia"/>
              </w:rPr>
              <w:t>本</w:t>
            </w:r>
            <w:r>
              <w:t xml:space="preserve">  </w:t>
            </w:r>
            <w:r>
              <w:rPr>
                <w:rFonts w:hint="eastAsia"/>
              </w:rPr>
              <w:t>科</w:t>
            </w:r>
          </w:p>
        </w:tc>
        <w:tc>
          <w:tcPr>
            <w:tcW w:w="1779" w:type="dxa"/>
            <w:gridSpan w:val="8"/>
            <w:vAlign w:val="center"/>
          </w:tcPr>
          <w:p w14:paraId="2128515A">
            <w:pPr>
              <w:spacing w:line="280" w:lineRule="exact"/>
              <w:jc w:val="center"/>
              <w:rPr>
                <w:rFonts w:ascii="仿宋_GB2312" w:eastAsia="仿宋_GB2312"/>
              </w:rPr>
            </w:pPr>
          </w:p>
        </w:tc>
        <w:tc>
          <w:tcPr>
            <w:tcW w:w="560" w:type="dxa"/>
            <w:gridSpan w:val="4"/>
            <w:vMerge w:val="continue"/>
            <w:vAlign w:val="center"/>
          </w:tcPr>
          <w:p w14:paraId="2E83291C">
            <w:pPr>
              <w:spacing w:line="280" w:lineRule="exact"/>
              <w:jc w:val="center"/>
            </w:pPr>
          </w:p>
        </w:tc>
        <w:tc>
          <w:tcPr>
            <w:tcW w:w="2872" w:type="dxa"/>
            <w:gridSpan w:val="23"/>
            <w:vAlign w:val="center"/>
          </w:tcPr>
          <w:p w14:paraId="1B726E47">
            <w:pPr>
              <w:spacing w:line="280" w:lineRule="exact"/>
              <w:jc w:val="center"/>
              <w:rPr>
                <w:rFonts w:ascii="仿宋_GB2312" w:eastAsia="仿宋_GB2312"/>
              </w:rPr>
            </w:pPr>
          </w:p>
        </w:tc>
        <w:tc>
          <w:tcPr>
            <w:tcW w:w="726" w:type="dxa"/>
            <w:gridSpan w:val="4"/>
            <w:vMerge w:val="continue"/>
            <w:vAlign w:val="center"/>
          </w:tcPr>
          <w:p w14:paraId="7066B123">
            <w:pPr>
              <w:spacing w:line="280" w:lineRule="exact"/>
              <w:jc w:val="center"/>
            </w:pPr>
          </w:p>
        </w:tc>
        <w:tc>
          <w:tcPr>
            <w:tcW w:w="1641" w:type="dxa"/>
            <w:gridSpan w:val="3"/>
            <w:vAlign w:val="center"/>
          </w:tcPr>
          <w:p w14:paraId="5131A7E6">
            <w:pPr>
              <w:spacing w:line="280" w:lineRule="exact"/>
              <w:jc w:val="center"/>
              <w:rPr>
                <w:rFonts w:ascii="仿宋_GB2312" w:eastAsia="仿宋_GB2312"/>
              </w:rPr>
            </w:pPr>
          </w:p>
        </w:tc>
      </w:tr>
      <w:tr w14:paraId="6443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4561FDE0">
            <w:pPr>
              <w:widowControl/>
              <w:jc w:val="left"/>
            </w:pPr>
          </w:p>
        </w:tc>
        <w:tc>
          <w:tcPr>
            <w:tcW w:w="1276" w:type="dxa"/>
            <w:gridSpan w:val="6"/>
            <w:vAlign w:val="center"/>
          </w:tcPr>
          <w:p w14:paraId="475C3FF3">
            <w:pPr>
              <w:spacing w:line="280" w:lineRule="exact"/>
              <w:jc w:val="center"/>
              <w:rPr>
                <w:sz w:val="20"/>
              </w:rPr>
            </w:pPr>
            <w:r>
              <w:rPr>
                <w:rFonts w:hint="eastAsia"/>
                <w:sz w:val="20"/>
              </w:rPr>
              <w:t>硕士研究生</w:t>
            </w:r>
          </w:p>
        </w:tc>
        <w:tc>
          <w:tcPr>
            <w:tcW w:w="1779" w:type="dxa"/>
            <w:gridSpan w:val="8"/>
            <w:vAlign w:val="center"/>
          </w:tcPr>
          <w:p w14:paraId="210D4310">
            <w:pPr>
              <w:spacing w:line="280" w:lineRule="exact"/>
              <w:jc w:val="center"/>
              <w:rPr>
                <w:rFonts w:ascii="仿宋_GB2312" w:eastAsia="仿宋_GB2312"/>
              </w:rPr>
            </w:pPr>
          </w:p>
        </w:tc>
        <w:tc>
          <w:tcPr>
            <w:tcW w:w="560" w:type="dxa"/>
            <w:gridSpan w:val="4"/>
            <w:vMerge w:val="continue"/>
            <w:vAlign w:val="center"/>
          </w:tcPr>
          <w:p w14:paraId="48C10771">
            <w:pPr>
              <w:widowControl/>
              <w:jc w:val="left"/>
            </w:pPr>
          </w:p>
        </w:tc>
        <w:tc>
          <w:tcPr>
            <w:tcW w:w="2872" w:type="dxa"/>
            <w:gridSpan w:val="23"/>
            <w:vAlign w:val="center"/>
          </w:tcPr>
          <w:p w14:paraId="787BB0E5">
            <w:pPr>
              <w:spacing w:line="280" w:lineRule="exact"/>
              <w:jc w:val="center"/>
              <w:rPr>
                <w:rFonts w:ascii="仿宋_GB2312" w:eastAsia="仿宋_GB2312"/>
              </w:rPr>
            </w:pPr>
          </w:p>
        </w:tc>
        <w:tc>
          <w:tcPr>
            <w:tcW w:w="726" w:type="dxa"/>
            <w:gridSpan w:val="4"/>
            <w:vMerge w:val="continue"/>
            <w:vAlign w:val="center"/>
          </w:tcPr>
          <w:p w14:paraId="0B7FAF51">
            <w:pPr>
              <w:widowControl/>
              <w:jc w:val="left"/>
            </w:pPr>
          </w:p>
        </w:tc>
        <w:tc>
          <w:tcPr>
            <w:tcW w:w="1641" w:type="dxa"/>
            <w:gridSpan w:val="3"/>
            <w:vAlign w:val="center"/>
          </w:tcPr>
          <w:p w14:paraId="3A17A1A5">
            <w:pPr>
              <w:spacing w:line="280" w:lineRule="exact"/>
              <w:jc w:val="center"/>
              <w:rPr>
                <w:rFonts w:ascii="仿宋_GB2312" w:eastAsia="仿宋_GB2312"/>
              </w:rPr>
            </w:pPr>
          </w:p>
        </w:tc>
      </w:tr>
      <w:tr w14:paraId="4E62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14:paraId="4626E2A3">
            <w:pPr>
              <w:widowControl/>
              <w:jc w:val="left"/>
            </w:pPr>
          </w:p>
        </w:tc>
        <w:tc>
          <w:tcPr>
            <w:tcW w:w="1276" w:type="dxa"/>
            <w:gridSpan w:val="6"/>
            <w:vAlign w:val="center"/>
          </w:tcPr>
          <w:p w14:paraId="08ECAEC5">
            <w:pPr>
              <w:spacing w:line="280" w:lineRule="exact"/>
              <w:jc w:val="center"/>
            </w:pPr>
            <w:r>
              <w:rPr>
                <w:rFonts w:hint="eastAsia"/>
                <w:sz w:val="20"/>
              </w:rPr>
              <w:t>博士研究生</w:t>
            </w:r>
          </w:p>
        </w:tc>
        <w:tc>
          <w:tcPr>
            <w:tcW w:w="1779" w:type="dxa"/>
            <w:gridSpan w:val="8"/>
            <w:vAlign w:val="center"/>
          </w:tcPr>
          <w:p w14:paraId="3389C327">
            <w:pPr>
              <w:spacing w:line="280" w:lineRule="exact"/>
              <w:jc w:val="center"/>
              <w:rPr>
                <w:rFonts w:ascii="仿宋_GB2312" w:eastAsia="仿宋_GB2312"/>
              </w:rPr>
            </w:pPr>
          </w:p>
        </w:tc>
        <w:tc>
          <w:tcPr>
            <w:tcW w:w="560" w:type="dxa"/>
            <w:gridSpan w:val="4"/>
            <w:vMerge w:val="continue"/>
            <w:vAlign w:val="center"/>
          </w:tcPr>
          <w:p w14:paraId="7AA1B766">
            <w:pPr>
              <w:widowControl/>
              <w:jc w:val="left"/>
            </w:pPr>
          </w:p>
        </w:tc>
        <w:tc>
          <w:tcPr>
            <w:tcW w:w="2872" w:type="dxa"/>
            <w:gridSpan w:val="23"/>
            <w:vAlign w:val="center"/>
          </w:tcPr>
          <w:p w14:paraId="73D8C764">
            <w:pPr>
              <w:spacing w:line="280" w:lineRule="exact"/>
              <w:jc w:val="center"/>
              <w:rPr>
                <w:rFonts w:ascii="仿宋_GB2312" w:eastAsia="仿宋_GB2312"/>
              </w:rPr>
            </w:pPr>
          </w:p>
        </w:tc>
        <w:tc>
          <w:tcPr>
            <w:tcW w:w="726" w:type="dxa"/>
            <w:gridSpan w:val="4"/>
            <w:vMerge w:val="continue"/>
            <w:vAlign w:val="center"/>
          </w:tcPr>
          <w:p w14:paraId="0DA5173B">
            <w:pPr>
              <w:widowControl/>
              <w:jc w:val="left"/>
            </w:pPr>
          </w:p>
        </w:tc>
        <w:tc>
          <w:tcPr>
            <w:tcW w:w="1641" w:type="dxa"/>
            <w:gridSpan w:val="3"/>
            <w:vAlign w:val="center"/>
          </w:tcPr>
          <w:p w14:paraId="7FB2BF0A">
            <w:pPr>
              <w:spacing w:line="280" w:lineRule="exact"/>
              <w:jc w:val="center"/>
              <w:rPr>
                <w:rFonts w:ascii="仿宋_GB2312" w:eastAsia="仿宋_GB2312"/>
              </w:rPr>
            </w:pPr>
          </w:p>
        </w:tc>
      </w:tr>
      <w:tr w14:paraId="4A13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trPr>
        <w:tc>
          <w:tcPr>
            <w:tcW w:w="1632" w:type="dxa"/>
            <w:gridSpan w:val="7"/>
            <w:vAlign w:val="center"/>
          </w:tcPr>
          <w:p w14:paraId="7BD2C497">
            <w:pPr>
              <w:spacing w:line="280" w:lineRule="exact"/>
              <w:jc w:val="center"/>
            </w:pPr>
            <w:r>
              <w:rPr>
                <w:rFonts w:hint="eastAsia"/>
              </w:rPr>
              <w:t>原高考入学</w:t>
            </w:r>
          </w:p>
          <w:p w14:paraId="277165C2">
            <w:pPr>
              <w:spacing w:line="280" w:lineRule="exact"/>
              <w:jc w:val="center"/>
            </w:pPr>
            <w:r>
              <w:rPr>
                <w:rFonts w:hint="eastAsia"/>
              </w:rPr>
              <w:t>批次及分数</w:t>
            </w:r>
          </w:p>
        </w:tc>
        <w:tc>
          <w:tcPr>
            <w:tcW w:w="2339" w:type="dxa"/>
            <w:gridSpan w:val="12"/>
            <w:vAlign w:val="center"/>
          </w:tcPr>
          <w:p w14:paraId="761C1508">
            <w:pPr>
              <w:spacing w:line="320" w:lineRule="exact"/>
              <w:rPr>
                <w:rFonts w:ascii="仿宋_GB2312" w:eastAsia="仿宋_GB2312"/>
              </w:rPr>
            </w:pPr>
            <w:r>
              <w:rPr>
                <w:rFonts w:hint="eastAsia" w:ascii="仿宋_GB2312" w:eastAsia="仿宋_GB2312" w:cs="仿宋_GB2312"/>
              </w:rPr>
              <w:t>批次：</w:t>
            </w:r>
          </w:p>
          <w:p w14:paraId="0157C039">
            <w:pPr>
              <w:spacing w:line="320" w:lineRule="exact"/>
              <w:rPr>
                <w:rFonts w:ascii="仿宋_GB2312" w:eastAsia="仿宋_GB2312" w:cs="仿宋_GB2312"/>
              </w:rPr>
            </w:pPr>
            <w:r>
              <w:rPr>
                <w:rFonts w:hint="eastAsia" w:ascii="仿宋_GB2312" w:eastAsia="仿宋_GB2312" w:cs="仿宋_GB2312"/>
              </w:rPr>
              <w:t>分数：</w:t>
            </w:r>
          </w:p>
          <w:p w14:paraId="5A4D87B5">
            <w:pPr>
              <w:spacing w:line="320" w:lineRule="exact"/>
            </w:pPr>
            <w:r>
              <w:rPr>
                <w:rFonts w:hint="eastAsia" w:ascii="仿宋_GB2312" w:eastAsia="仿宋_GB2312" w:cs="仿宋_GB2312"/>
              </w:rPr>
              <w:t>报考学科分数：</w:t>
            </w:r>
          </w:p>
        </w:tc>
        <w:tc>
          <w:tcPr>
            <w:tcW w:w="1197" w:type="dxa"/>
            <w:gridSpan w:val="9"/>
            <w:vAlign w:val="center"/>
          </w:tcPr>
          <w:p w14:paraId="13D189BF">
            <w:pPr>
              <w:spacing w:line="280" w:lineRule="exact"/>
              <w:jc w:val="center"/>
            </w:pPr>
            <w:r>
              <w:rPr>
                <w:rFonts w:hint="eastAsia"/>
              </w:rPr>
              <w:t>现综合成绩排名</w:t>
            </w:r>
          </w:p>
        </w:tc>
        <w:tc>
          <w:tcPr>
            <w:tcW w:w="1435" w:type="dxa"/>
            <w:gridSpan w:val="10"/>
            <w:vAlign w:val="center"/>
          </w:tcPr>
          <w:p w14:paraId="56C3AB76">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14:paraId="5A121841">
            <w:pPr>
              <w:spacing w:line="280" w:lineRule="exact"/>
              <w:jc w:val="center"/>
            </w:pPr>
            <w:r>
              <w:rPr>
                <w:rFonts w:hint="eastAsia"/>
              </w:rPr>
              <w:t>现专业成绩排名</w:t>
            </w:r>
          </w:p>
        </w:tc>
        <w:tc>
          <w:tcPr>
            <w:tcW w:w="1368" w:type="dxa"/>
            <w:vAlign w:val="center"/>
          </w:tcPr>
          <w:p w14:paraId="35B35C30">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14:paraId="2495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restart"/>
            <w:tcBorders>
              <w:bottom w:val="single" w:color="000000" w:sz="4" w:space="0"/>
              <w:right w:val="single" w:color="000000" w:sz="4" w:space="0"/>
            </w:tcBorders>
            <w:vAlign w:val="center"/>
          </w:tcPr>
          <w:p w14:paraId="484251F2">
            <w:pPr>
              <w:spacing w:line="280" w:lineRule="exact"/>
              <w:jc w:val="center"/>
            </w:pPr>
            <w:r>
              <w:rPr>
                <w:rFonts w:hint="eastAsia"/>
              </w:rPr>
              <w:t>现户籍地</w:t>
            </w:r>
          </w:p>
        </w:tc>
        <w:tc>
          <w:tcPr>
            <w:tcW w:w="1257" w:type="dxa"/>
            <w:gridSpan w:val="4"/>
            <w:vMerge w:val="restart"/>
            <w:tcBorders>
              <w:left w:val="single" w:color="000000" w:sz="4" w:space="0"/>
            </w:tcBorders>
            <w:vAlign w:val="center"/>
          </w:tcPr>
          <w:p w14:paraId="65642D55">
            <w:pPr>
              <w:spacing w:line="280" w:lineRule="exact"/>
              <w:jc w:val="center"/>
              <w:rPr>
                <w:rFonts w:ascii="仿宋_GB2312" w:eastAsia="仿宋_GB2312"/>
              </w:rPr>
            </w:pPr>
          </w:p>
        </w:tc>
        <w:tc>
          <w:tcPr>
            <w:tcW w:w="761" w:type="dxa"/>
            <w:gridSpan w:val="6"/>
            <w:vMerge w:val="restart"/>
            <w:vAlign w:val="center"/>
          </w:tcPr>
          <w:p w14:paraId="68562558">
            <w:pPr>
              <w:spacing w:line="280" w:lineRule="exact"/>
              <w:jc w:val="center"/>
            </w:pPr>
            <w:r>
              <w:rPr>
                <w:rFonts w:hint="eastAsia"/>
              </w:rPr>
              <w:t>通讯</w:t>
            </w:r>
          </w:p>
          <w:p w14:paraId="79F894DF">
            <w:pPr>
              <w:spacing w:line="280" w:lineRule="exact"/>
              <w:jc w:val="center"/>
            </w:pPr>
            <w:r>
              <w:rPr>
                <w:rFonts w:hint="eastAsia"/>
              </w:rPr>
              <w:t>地址</w:t>
            </w:r>
          </w:p>
        </w:tc>
        <w:tc>
          <w:tcPr>
            <w:tcW w:w="3049" w:type="dxa"/>
            <w:gridSpan w:val="21"/>
            <w:vMerge w:val="restart"/>
            <w:tcBorders>
              <w:right w:val="single" w:color="000000" w:sz="4" w:space="0"/>
            </w:tcBorders>
            <w:vAlign w:val="center"/>
          </w:tcPr>
          <w:p w14:paraId="5D8558DC">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14:paraId="0438CB10">
            <w:pPr>
              <w:spacing w:line="280" w:lineRule="exact"/>
              <w:jc w:val="center"/>
            </w:pPr>
            <w:r>
              <w:rPr>
                <w:rFonts w:hint="eastAsia"/>
              </w:rPr>
              <w:t>手机号码</w:t>
            </w:r>
          </w:p>
        </w:tc>
        <w:tc>
          <w:tcPr>
            <w:tcW w:w="1641" w:type="dxa"/>
            <w:gridSpan w:val="3"/>
            <w:tcBorders>
              <w:top w:val="single" w:color="000000" w:sz="4" w:space="0"/>
              <w:left w:val="single" w:color="000000" w:sz="4" w:space="0"/>
            </w:tcBorders>
            <w:vAlign w:val="center"/>
          </w:tcPr>
          <w:p w14:paraId="1ED01600">
            <w:pPr>
              <w:spacing w:line="280" w:lineRule="exact"/>
              <w:jc w:val="center"/>
              <w:rPr>
                <w:rFonts w:ascii="仿宋_GB2312" w:eastAsia="仿宋_GB2312"/>
              </w:rPr>
            </w:pPr>
          </w:p>
        </w:tc>
      </w:tr>
      <w:tr w14:paraId="5D49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trPr>
        <w:tc>
          <w:tcPr>
            <w:tcW w:w="1424" w:type="dxa"/>
            <w:gridSpan w:val="6"/>
            <w:vMerge w:val="continue"/>
            <w:tcBorders>
              <w:bottom w:val="single" w:color="000000" w:sz="4" w:space="0"/>
              <w:right w:val="single" w:color="000000" w:sz="4" w:space="0"/>
            </w:tcBorders>
            <w:vAlign w:val="center"/>
          </w:tcPr>
          <w:p w14:paraId="181DEB24">
            <w:pPr>
              <w:widowControl/>
              <w:jc w:val="left"/>
            </w:pPr>
          </w:p>
        </w:tc>
        <w:tc>
          <w:tcPr>
            <w:tcW w:w="1257" w:type="dxa"/>
            <w:gridSpan w:val="4"/>
            <w:vMerge w:val="continue"/>
            <w:tcBorders>
              <w:left w:val="single" w:color="000000" w:sz="4" w:space="0"/>
            </w:tcBorders>
            <w:vAlign w:val="center"/>
          </w:tcPr>
          <w:p w14:paraId="5C70B48D">
            <w:pPr>
              <w:widowControl/>
              <w:jc w:val="left"/>
              <w:rPr>
                <w:rFonts w:ascii="仿宋_GB2312" w:eastAsia="仿宋_GB2312"/>
              </w:rPr>
            </w:pPr>
          </w:p>
        </w:tc>
        <w:tc>
          <w:tcPr>
            <w:tcW w:w="761" w:type="dxa"/>
            <w:gridSpan w:val="6"/>
            <w:vMerge w:val="continue"/>
            <w:vAlign w:val="center"/>
          </w:tcPr>
          <w:p w14:paraId="1A81BD28">
            <w:pPr>
              <w:widowControl/>
              <w:jc w:val="left"/>
            </w:pPr>
          </w:p>
        </w:tc>
        <w:tc>
          <w:tcPr>
            <w:tcW w:w="3049" w:type="dxa"/>
            <w:gridSpan w:val="21"/>
            <w:vMerge w:val="continue"/>
            <w:tcBorders>
              <w:right w:val="single" w:color="000000" w:sz="4" w:space="0"/>
            </w:tcBorders>
            <w:vAlign w:val="center"/>
          </w:tcPr>
          <w:p w14:paraId="18B4F0D1">
            <w:pPr>
              <w:widowControl/>
              <w:jc w:val="left"/>
              <w:rPr>
                <w:rFonts w:ascii="仿宋_GB2312" w:eastAsia="仿宋_GB2312"/>
              </w:rPr>
            </w:pPr>
          </w:p>
        </w:tc>
        <w:tc>
          <w:tcPr>
            <w:tcW w:w="1078" w:type="dxa"/>
            <w:gridSpan w:val="9"/>
            <w:vMerge w:val="restart"/>
            <w:tcBorders>
              <w:left w:val="single" w:color="000000" w:sz="4" w:space="0"/>
            </w:tcBorders>
            <w:vAlign w:val="center"/>
          </w:tcPr>
          <w:p w14:paraId="52B31A7F">
            <w:pPr>
              <w:spacing w:line="280" w:lineRule="exact"/>
              <w:jc w:val="center"/>
            </w:pPr>
            <w:r>
              <w:rPr>
                <w:rFonts w:hint="eastAsia"/>
              </w:rPr>
              <w:t>备用手机</w:t>
            </w:r>
          </w:p>
        </w:tc>
        <w:tc>
          <w:tcPr>
            <w:tcW w:w="1641" w:type="dxa"/>
            <w:gridSpan w:val="3"/>
            <w:vMerge w:val="restart"/>
            <w:tcBorders>
              <w:left w:val="single" w:color="000000" w:sz="4" w:space="0"/>
            </w:tcBorders>
            <w:vAlign w:val="center"/>
          </w:tcPr>
          <w:p w14:paraId="0F3531E2">
            <w:pPr>
              <w:spacing w:line="280" w:lineRule="exact"/>
              <w:jc w:val="center"/>
              <w:rPr>
                <w:rFonts w:ascii="仿宋_GB2312" w:eastAsia="仿宋_GB2312"/>
              </w:rPr>
            </w:pPr>
          </w:p>
        </w:tc>
      </w:tr>
      <w:tr w14:paraId="59C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trPr>
        <w:tc>
          <w:tcPr>
            <w:tcW w:w="1424" w:type="dxa"/>
            <w:gridSpan w:val="6"/>
            <w:vMerge w:val="restart"/>
            <w:tcBorders>
              <w:bottom w:val="single" w:color="000000" w:sz="4" w:space="0"/>
              <w:right w:val="single" w:color="000000" w:sz="4" w:space="0"/>
            </w:tcBorders>
            <w:vAlign w:val="center"/>
          </w:tcPr>
          <w:p w14:paraId="4FC29EB8">
            <w:pPr>
              <w:spacing w:line="280" w:lineRule="exact"/>
              <w:jc w:val="center"/>
            </w:pPr>
            <w:r>
              <w:rPr>
                <w:rFonts w:hint="eastAsia"/>
                <w:spacing w:val="1"/>
                <w:w w:val="83"/>
                <w:kern w:val="0"/>
                <w:fitText w:val="1050" w:id="-966433791"/>
              </w:rPr>
              <w:t>入学前户籍</w:t>
            </w:r>
            <w:r>
              <w:rPr>
                <w:rFonts w:hint="eastAsia"/>
                <w:spacing w:val="-1"/>
                <w:w w:val="83"/>
                <w:kern w:val="0"/>
                <w:fitText w:val="1050" w:id="-966433791"/>
              </w:rPr>
              <w:t>地</w:t>
            </w:r>
          </w:p>
        </w:tc>
        <w:tc>
          <w:tcPr>
            <w:tcW w:w="1257" w:type="dxa"/>
            <w:gridSpan w:val="4"/>
            <w:vMerge w:val="restart"/>
            <w:tcBorders>
              <w:left w:val="single" w:color="000000" w:sz="4" w:space="0"/>
              <w:bottom w:val="single" w:color="000000" w:sz="4" w:space="0"/>
            </w:tcBorders>
            <w:vAlign w:val="center"/>
          </w:tcPr>
          <w:p w14:paraId="7833A38C">
            <w:pPr>
              <w:spacing w:line="280" w:lineRule="exact"/>
              <w:jc w:val="center"/>
              <w:rPr>
                <w:rFonts w:ascii="仿宋_GB2312" w:eastAsia="仿宋_GB2312"/>
              </w:rPr>
            </w:pPr>
          </w:p>
        </w:tc>
        <w:tc>
          <w:tcPr>
            <w:tcW w:w="761" w:type="dxa"/>
            <w:gridSpan w:val="6"/>
            <w:vMerge w:val="continue"/>
            <w:vAlign w:val="center"/>
          </w:tcPr>
          <w:p w14:paraId="62D0D9AC">
            <w:pPr>
              <w:widowControl/>
              <w:jc w:val="left"/>
            </w:pPr>
          </w:p>
        </w:tc>
        <w:tc>
          <w:tcPr>
            <w:tcW w:w="3049" w:type="dxa"/>
            <w:gridSpan w:val="21"/>
            <w:vMerge w:val="continue"/>
            <w:tcBorders>
              <w:right w:val="single" w:color="000000" w:sz="4" w:space="0"/>
            </w:tcBorders>
            <w:vAlign w:val="center"/>
          </w:tcPr>
          <w:p w14:paraId="23AF5A92">
            <w:pPr>
              <w:widowControl/>
              <w:jc w:val="left"/>
              <w:rPr>
                <w:rFonts w:ascii="仿宋_GB2312" w:eastAsia="仿宋_GB2312"/>
              </w:rPr>
            </w:pPr>
          </w:p>
        </w:tc>
        <w:tc>
          <w:tcPr>
            <w:tcW w:w="1078" w:type="dxa"/>
            <w:gridSpan w:val="9"/>
            <w:vMerge w:val="continue"/>
            <w:tcBorders>
              <w:left w:val="single" w:color="000000" w:sz="4" w:space="0"/>
            </w:tcBorders>
            <w:vAlign w:val="center"/>
          </w:tcPr>
          <w:p w14:paraId="22854F4E">
            <w:pPr>
              <w:widowControl/>
              <w:jc w:val="left"/>
            </w:pPr>
          </w:p>
        </w:tc>
        <w:tc>
          <w:tcPr>
            <w:tcW w:w="1641" w:type="dxa"/>
            <w:gridSpan w:val="3"/>
            <w:vMerge w:val="continue"/>
            <w:tcBorders>
              <w:left w:val="single" w:color="000000" w:sz="4" w:space="0"/>
            </w:tcBorders>
            <w:vAlign w:val="center"/>
          </w:tcPr>
          <w:p w14:paraId="79EB1491">
            <w:pPr>
              <w:widowControl/>
              <w:jc w:val="left"/>
              <w:rPr>
                <w:rFonts w:ascii="仿宋_GB2312" w:eastAsia="仿宋_GB2312"/>
              </w:rPr>
            </w:pPr>
          </w:p>
        </w:tc>
      </w:tr>
      <w:tr w14:paraId="1293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continue"/>
            <w:tcBorders>
              <w:bottom w:val="single" w:color="000000" w:sz="4" w:space="0"/>
              <w:right w:val="single" w:color="000000" w:sz="4" w:space="0"/>
            </w:tcBorders>
            <w:vAlign w:val="center"/>
          </w:tcPr>
          <w:p w14:paraId="789A0CBD">
            <w:pPr>
              <w:widowControl/>
              <w:jc w:val="left"/>
            </w:pPr>
          </w:p>
        </w:tc>
        <w:tc>
          <w:tcPr>
            <w:tcW w:w="1257" w:type="dxa"/>
            <w:gridSpan w:val="4"/>
            <w:vMerge w:val="continue"/>
            <w:tcBorders>
              <w:left w:val="single" w:color="000000" w:sz="4" w:space="0"/>
              <w:bottom w:val="single" w:color="000000" w:sz="4" w:space="0"/>
            </w:tcBorders>
            <w:vAlign w:val="center"/>
          </w:tcPr>
          <w:p w14:paraId="661DB9C9">
            <w:pPr>
              <w:widowControl/>
              <w:jc w:val="left"/>
              <w:rPr>
                <w:rFonts w:ascii="仿宋_GB2312" w:eastAsia="仿宋_GB2312"/>
              </w:rPr>
            </w:pPr>
          </w:p>
        </w:tc>
        <w:tc>
          <w:tcPr>
            <w:tcW w:w="1290" w:type="dxa"/>
            <w:gridSpan w:val="9"/>
            <w:vAlign w:val="center"/>
          </w:tcPr>
          <w:p w14:paraId="5AC2B11E">
            <w:pPr>
              <w:spacing w:line="280" w:lineRule="exact"/>
              <w:jc w:val="center"/>
            </w:pPr>
            <w:r>
              <w:t>QQ</w:t>
            </w:r>
            <w:r>
              <w:rPr>
                <w:rFonts w:hint="eastAsia"/>
              </w:rPr>
              <w:t>号码</w:t>
            </w:r>
          </w:p>
        </w:tc>
        <w:tc>
          <w:tcPr>
            <w:tcW w:w="2016" w:type="dxa"/>
            <w:gridSpan w:val="15"/>
            <w:tcBorders>
              <w:right w:val="single" w:color="000000" w:sz="4" w:space="0"/>
            </w:tcBorders>
            <w:vAlign w:val="center"/>
          </w:tcPr>
          <w:p w14:paraId="78BA850A">
            <w:pPr>
              <w:spacing w:line="280" w:lineRule="exact"/>
              <w:jc w:val="center"/>
              <w:rPr>
                <w:rFonts w:ascii="仿宋_GB2312" w:eastAsia="仿宋_GB2312"/>
              </w:rPr>
            </w:pPr>
          </w:p>
        </w:tc>
        <w:tc>
          <w:tcPr>
            <w:tcW w:w="1312" w:type="dxa"/>
            <w:gridSpan w:val="11"/>
            <w:vAlign w:val="center"/>
          </w:tcPr>
          <w:p w14:paraId="7A081B48">
            <w:pPr>
              <w:spacing w:line="280" w:lineRule="exact"/>
              <w:jc w:val="center"/>
            </w:pPr>
            <w:r>
              <w:rPr>
                <w:rFonts w:hint="eastAsia"/>
              </w:rPr>
              <w:t>电子邮箱</w:t>
            </w:r>
          </w:p>
        </w:tc>
        <w:tc>
          <w:tcPr>
            <w:tcW w:w="1911" w:type="dxa"/>
            <w:gridSpan w:val="4"/>
            <w:tcBorders>
              <w:left w:val="single" w:color="000000" w:sz="4" w:space="0"/>
            </w:tcBorders>
            <w:vAlign w:val="center"/>
          </w:tcPr>
          <w:p w14:paraId="3E63A17A">
            <w:pPr>
              <w:spacing w:line="280" w:lineRule="exact"/>
              <w:jc w:val="center"/>
              <w:rPr>
                <w:rFonts w:ascii="仿宋_GB2312" w:eastAsia="仿宋_GB2312"/>
              </w:rPr>
            </w:pPr>
          </w:p>
        </w:tc>
      </w:tr>
      <w:tr w14:paraId="40F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424" w:type="dxa"/>
            <w:gridSpan w:val="6"/>
            <w:tcBorders>
              <w:bottom w:val="single" w:color="000000" w:sz="4" w:space="0"/>
              <w:right w:val="single" w:color="000000" w:sz="4" w:space="0"/>
            </w:tcBorders>
            <w:vAlign w:val="center"/>
          </w:tcPr>
          <w:p w14:paraId="008C03E8">
            <w:pPr>
              <w:spacing w:line="280" w:lineRule="exact"/>
              <w:jc w:val="center"/>
              <w:rPr>
                <w:kern w:val="0"/>
              </w:rPr>
            </w:pPr>
            <w:r>
              <w:rPr>
                <w:rFonts w:hint="eastAsia"/>
                <w:kern w:val="0"/>
              </w:rPr>
              <w:t>报名资格</w:t>
            </w:r>
          </w:p>
          <w:p w14:paraId="7EC6094E">
            <w:pPr>
              <w:spacing w:line="280" w:lineRule="exact"/>
              <w:jc w:val="center"/>
              <w:rPr>
                <w:kern w:val="0"/>
              </w:rPr>
            </w:pPr>
            <w:r>
              <w:rPr>
                <w:rFonts w:hint="eastAsia"/>
                <w:kern w:val="0"/>
              </w:rPr>
              <w:t>条件</w:t>
            </w:r>
          </w:p>
        </w:tc>
        <w:tc>
          <w:tcPr>
            <w:tcW w:w="7786" w:type="dxa"/>
            <w:gridSpan w:val="43"/>
            <w:tcBorders>
              <w:left w:val="single" w:color="000000" w:sz="4" w:space="0"/>
              <w:bottom w:val="single" w:color="000000" w:sz="4" w:space="0"/>
            </w:tcBorders>
            <w:vAlign w:val="center"/>
          </w:tcPr>
          <w:p w14:paraId="37C5B1DF">
            <w:pPr>
              <w:spacing w:line="280" w:lineRule="exact"/>
              <w:jc w:val="center"/>
              <w:rPr>
                <w:rFonts w:ascii="仿宋_GB2312" w:eastAsia="仿宋_GB2312"/>
              </w:rPr>
            </w:pPr>
          </w:p>
        </w:tc>
      </w:tr>
      <w:tr w14:paraId="087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74" w:type="dxa"/>
            <w:gridSpan w:val="4"/>
            <w:vMerge w:val="restart"/>
            <w:tcBorders>
              <w:bottom w:val="single" w:color="000000" w:sz="4" w:space="0"/>
            </w:tcBorders>
            <w:vAlign w:val="center"/>
          </w:tcPr>
          <w:p w14:paraId="3A6E1CCF">
            <w:pPr>
              <w:jc w:val="center"/>
              <w:rPr>
                <w:rFonts w:ascii="宋体"/>
              </w:rPr>
            </w:pPr>
            <w:r>
              <w:rPr>
                <w:rFonts w:hint="eastAsia" w:ascii="宋体" w:hAnsi="宋体"/>
              </w:rPr>
              <w:t>个人简历</w:t>
            </w:r>
          </w:p>
          <w:p w14:paraId="3E27DA29">
            <w:pPr>
              <w:jc w:val="center"/>
              <w:rPr>
                <w:rFonts w:ascii="宋体"/>
              </w:rPr>
            </w:pPr>
            <w:r>
              <w:rPr>
                <w:rFonts w:hint="eastAsia" w:ascii="宋体" w:hAnsi="宋体"/>
              </w:rPr>
              <w:t>（从初中填起）</w:t>
            </w:r>
          </w:p>
        </w:tc>
        <w:tc>
          <w:tcPr>
            <w:tcW w:w="2009" w:type="dxa"/>
            <w:gridSpan w:val="9"/>
            <w:tcBorders>
              <w:bottom w:val="single" w:color="000000" w:sz="4" w:space="0"/>
            </w:tcBorders>
            <w:vAlign w:val="center"/>
          </w:tcPr>
          <w:p w14:paraId="2456BF6C">
            <w:pPr>
              <w:jc w:val="center"/>
              <w:rPr>
                <w:rFonts w:ascii="宋体"/>
              </w:rPr>
            </w:pPr>
            <w:r>
              <w:rPr>
                <w:rFonts w:hint="eastAsia" w:ascii="宋体" w:hAnsi="宋体"/>
              </w:rPr>
              <w:t>起讫时间</w:t>
            </w:r>
          </w:p>
        </w:tc>
        <w:tc>
          <w:tcPr>
            <w:tcW w:w="2668" w:type="dxa"/>
            <w:gridSpan w:val="19"/>
            <w:tcBorders>
              <w:bottom w:val="single" w:color="000000" w:sz="4" w:space="0"/>
            </w:tcBorders>
            <w:vAlign w:val="center"/>
          </w:tcPr>
          <w:p w14:paraId="14338E5D">
            <w:pPr>
              <w:jc w:val="center"/>
              <w:rPr>
                <w:rFonts w:ascii="宋体"/>
              </w:rPr>
            </w:pPr>
            <w:r>
              <w:rPr>
                <w:rFonts w:hint="eastAsia" w:ascii="宋体" w:hAnsi="宋体"/>
              </w:rPr>
              <w:t>学校</w:t>
            </w:r>
          </w:p>
        </w:tc>
        <w:tc>
          <w:tcPr>
            <w:tcW w:w="1985" w:type="dxa"/>
            <w:gridSpan w:val="15"/>
            <w:tcBorders>
              <w:bottom w:val="single" w:color="000000" w:sz="4" w:space="0"/>
            </w:tcBorders>
            <w:vAlign w:val="center"/>
          </w:tcPr>
          <w:p w14:paraId="02BAA376">
            <w:pPr>
              <w:jc w:val="center"/>
              <w:rPr>
                <w:rFonts w:ascii="宋体"/>
              </w:rPr>
            </w:pPr>
            <w:r>
              <w:rPr>
                <w:rFonts w:hint="eastAsia" w:ascii="宋体" w:hAnsi="宋体"/>
              </w:rPr>
              <w:t>职务</w:t>
            </w:r>
          </w:p>
        </w:tc>
        <w:tc>
          <w:tcPr>
            <w:tcW w:w="1374" w:type="dxa"/>
            <w:gridSpan w:val="2"/>
            <w:tcBorders>
              <w:bottom w:val="single" w:color="000000" w:sz="4" w:space="0"/>
            </w:tcBorders>
            <w:vAlign w:val="center"/>
          </w:tcPr>
          <w:p w14:paraId="1E76D560">
            <w:pPr>
              <w:jc w:val="center"/>
              <w:rPr>
                <w:rFonts w:ascii="宋体"/>
              </w:rPr>
            </w:pPr>
            <w:r>
              <w:rPr>
                <w:rFonts w:hint="eastAsia" w:ascii="宋体" w:hAnsi="宋体"/>
              </w:rPr>
              <w:t>班主任</w:t>
            </w:r>
          </w:p>
        </w:tc>
      </w:tr>
      <w:tr w14:paraId="04EE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74" w:type="dxa"/>
            <w:gridSpan w:val="4"/>
            <w:vMerge w:val="continue"/>
            <w:tcBorders>
              <w:bottom w:val="single" w:color="000000" w:sz="4" w:space="0"/>
            </w:tcBorders>
            <w:vAlign w:val="center"/>
          </w:tcPr>
          <w:p w14:paraId="458063CC">
            <w:pPr>
              <w:widowControl/>
              <w:jc w:val="left"/>
              <w:rPr>
                <w:rFonts w:ascii="宋体"/>
              </w:rPr>
            </w:pPr>
          </w:p>
        </w:tc>
        <w:tc>
          <w:tcPr>
            <w:tcW w:w="2009" w:type="dxa"/>
            <w:gridSpan w:val="9"/>
            <w:tcBorders>
              <w:bottom w:val="single" w:color="000000" w:sz="4" w:space="0"/>
            </w:tcBorders>
            <w:vAlign w:val="center"/>
          </w:tcPr>
          <w:p w14:paraId="0D6F14F3">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56A4AAE7">
            <w:pPr>
              <w:jc w:val="center"/>
              <w:rPr>
                <w:rFonts w:ascii="仿宋_GB2312" w:hAnsi="宋体" w:eastAsia="仿宋_GB2312"/>
              </w:rPr>
            </w:pPr>
          </w:p>
        </w:tc>
        <w:tc>
          <w:tcPr>
            <w:tcW w:w="1985" w:type="dxa"/>
            <w:gridSpan w:val="15"/>
            <w:tcBorders>
              <w:bottom w:val="single" w:color="000000" w:sz="4" w:space="0"/>
            </w:tcBorders>
            <w:vAlign w:val="center"/>
          </w:tcPr>
          <w:p w14:paraId="777054FF">
            <w:pPr>
              <w:jc w:val="center"/>
              <w:rPr>
                <w:rFonts w:ascii="仿宋_GB2312" w:hAnsi="宋体" w:eastAsia="仿宋_GB2312"/>
              </w:rPr>
            </w:pPr>
          </w:p>
        </w:tc>
        <w:tc>
          <w:tcPr>
            <w:tcW w:w="1374" w:type="dxa"/>
            <w:gridSpan w:val="2"/>
            <w:tcBorders>
              <w:bottom w:val="single" w:color="000000" w:sz="4" w:space="0"/>
            </w:tcBorders>
            <w:vAlign w:val="center"/>
          </w:tcPr>
          <w:p w14:paraId="35CD82F4">
            <w:pPr>
              <w:jc w:val="center"/>
              <w:rPr>
                <w:rFonts w:ascii="仿宋_GB2312" w:hAnsi="宋体" w:eastAsia="仿宋_GB2312"/>
              </w:rPr>
            </w:pPr>
          </w:p>
        </w:tc>
      </w:tr>
      <w:tr w14:paraId="5821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74" w:type="dxa"/>
            <w:gridSpan w:val="4"/>
            <w:vMerge w:val="continue"/>
            <w:tcBorders>
              <w:bottom w:val="single" w:color="000000" w:sz="4" w:space="0"/>
            </w:tcBorders>
            <w:vAlign w:val="center"/>
          </w:tcPr>
          <w:p w14:paraId="2AD74102">
            <w:pPr>
              <w:widowControl/>
              <w:jc w:val="left"/>
              <w:rPr>
                <w:rFonts w:ascii="宋体"/>
              </w:rPr>
            </w:pPr>
          </w:p>
        </w:tc>
        <w:tc>
          <w:tcPr>
            <w:tcW w:w="2009" w:type="dxa"/>
            <w:gridSpan w:val="9"/>
            <w:tcBorders>
              <w:bottom w:val="single" w:color="000000" w:sz="4" w:space="0"/>
            </w:tcBorders>
            <w:vAlign w:val="center"/>
          </w:tcPr>
          <w:p w14:paraId="75502A33">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67C061A8">
            <w:pPr>
              <w:jc w:val="center"/>
              <w:rPr>
                <w:rFonts w:ascii="仿宋_GB2312" w:hAnsi="宋体" w:eastAsia="仿宋_GB2312"/>
              </w:rPr>
            </w:pPr>
          </w:p>
        </w:tc>
        <w:tc>
          <w:tcPr>
            <w:tcW w:w="1985" w:type="dxa"/>
            <w:gridSpan w:val="15"/>
            <w:tcBorders>
              <w:bottom w:val="single" w:color="000000" w:sz="4" w:space="0"/>
            </w:tcBorders>
            <w:vAlign w:val="center"/>
          </w:tcPr>
          <w:p w14:paraId="3DA64686">
            <w:pPr>
              <w:jc w:val="center"/>
              <w:rPr>
                <w:rFonts w:ascii="仿宋_GB2312" w:hAnsi="宋体" w:eastAsia="仿宋_GB2312"/>
              </w:rPr>
            </w:pPr>
          </w:p>
        </w:tc>
        <w:tc>
          <w:tcPr>
            <w:tcW w:w="1374" w:type="dxa"/>
            <w:gridSpan w:val="2"/>
            <w:tcBorders>
              <w:bottom w:val="single" w:color="000000" w:sz="4" w:space="0"/>
            </w:tcBorders>
            <w:vAlign w:val="center"/>
          </w:tcPr>
          <w:p w14:paraId="2F08C9F9">
            <w:pPr>
              <w:jc w:val="center"/>
              <w:rPr>
                <w:rFonts w:ascii="仿宋_GB2312" w:hAnsi="宋体" w:eastAsia="仿宋_GB2312"/>
              </w:rPr>
            </w:pPr>
          </w:p>
        </w:tc>
      </w:tr>
      <w:tr w14:paraId="2E99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74" w:type="dxa"/>
            <w:gridSpan w:val="4"/>
            <w:vMerge w:val="continue"/>
            <w:tcBorders>
              <w:bottom w:val="single" w:color="000000" w:sz="4" w:space="0"/>
            </w:tcBorders>
            <w:vAlign w:val="center"/>
          </w:tcPr>
          <w:p w14:paraId="3E4389D3">
            <w:pPr>
              <w:widowControl/>
              <w:jc w:val="left"/>
              <w:rPr>
                <w:rFonts w:ascii="宋体"/>
              </w:rPr>
            </w:pPr>
          </w:p>
        </w:tc>
        <w:tc>
          <w:tcPr>
            <w:tcW w:w="2009" w:type="dxa"/>
            <w:gridSpan w:val="9"/>
            <w:tcBorders>
              <w:bottom w:val="single" w:color="000000" w:sz="4" w:space="0"/>
            </w:tcBorders>
            <w:vAlign w:val="center"/>
          </w:tcPr>
          <w:p w14:paraId="62E2E54F">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4AC3EF88">
            <w:pPr>
              <w:jc w:val="center"/>
              <w:rPr>
                <w:rFonts w:ascii="仿宋_GB2312" w:hAnsi="宋体" w:eastAsia="仿宋_GB2312"/>
              </w:rPr>
            </w:pPr>
          </w:p>
        </w:tc>
        <w:tc>
          <w:tcPr>
            <w:tcW w:w="1985" w:type="dxa"/>
            <w:gridSpan w:val="15"/>
            <w:tcBorders>
              <w:bottom w:val="single" w:color="000000" w:sz="4" w:space="0"/>
            </w:tcBorders>
            <w:vAlign w:val="center"/>
          </w:tcPr>
          <w:p w14:paraId="55931599">
            <w:pPr>
              <w:jc w:val="center"/>
              <w:rPr>
                <w:rFonts w:ascii="仿宋_GB2312" w:hAnsi="宋体" w:eastAsia="仿宋_GB2312"/>
              </w:rPr>
            </w:pPr>
          </w:p>
        </w:tc>
        <w:tc>
          <w:tcPr>
            <w:tcW w:w="1374" w:type="dxa"/>
            <w:gridSpan w:val="2"/>
            <w:tcBorders>
              <w:bottom w:val="single" w:color="000000" w:sz="4" w:space="0"/>
            </w:tcBorders>
            <w:vAlign w:val="center"/>
          </w:tcPr>
          <w:p w14:paraId="3A3CADF2">
            <w:pPr>
              <w:jc w:val="center"/>
              <w:rPr>
                <w:rFonts w:ascii="仿宋_GB2312" w:hAnsi="宋体" w:eastAsia="仿宋_GB2312"/>
              </w:rPr>
            </w:pPr>
          </w:p>
        </w:tc>
      </w:tr>
      <w:tr w14:paraId="739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74" w:type="dxa"/>
            <w:gridSpan w:val="4"/>
            <w:vMerge w:val="continue"/>
            <w:tcBorders>
              <w:bottom w:val="single" w:color="000000" w:sz="4" w:space="0"/>
            </w:tcBorders>
            <w:vAlign w:val="center"/>
          </w:tcPr>
          <w:p w14:paraId="6E73AAFC">
            <w:pPr>
              <w:widowControl/>
              <w:jc w:val="left"/>
              <w:rPr>
                <w:rFonts w:ascii="宋体"/>
              </w:rPr>
            </w:pPr>
          </w:p>
        </w:tc>
        <w:tc>
          <w:tcPr>
            <w:tcW w:w="2009" w:type="dxa"/>
            <w:gridSpan w:val="9"/>
            <w:tcBorders>
              <w:bottom w:val="single" w:color="000000" w:sz="4" w:space="0"/>
            </w:tcBorders>
            <w:vAlign w:val="center"/>
          </w:tcPr>
          <w:p w14:paraId="1B181DA3">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14:paraId="1996DE01">
            <w:pPr>
              <w:jc w:val="center"/>
              <w:rPr>
                <w:rFonts w:ascii="仿宋_GB2312" w:hAnsi="宋体" w:eastAsia="仿宋_GB2312"/>
              </w:rPr>
            </w:pPr>
          </w:p>
        </w:tc>
        <w:tc>
          <w:tcPr>
            <w:tcW w:w="1985" w:type="dxa"/>
            <w:gridSpan w:val="15"/>
            <w:tcBorders>
              <w:bottom w:val="single" w:color="000000" w:sz="4" w:space="0"/>
            </w:tcBorders>
            <w:vAlign w:val="center"/>
          </w:tcPr>
          <w:p w14:paraId="50B46B2D">
            <w:pPr>
              <w:jc w:val="center"/>
              <w:rPr>
                <w:rFonts w:ascii="仿宋_GB2312" w:hAnsi="宋体" w:eastAsia="仿宋_GB2312"/>
              </w:rPr>
            </w:pPr>
          </w:p>
        </w:tc>
        <w:tc>
          <w:tcPr>
            <w:tcW w:w="1374" w:type="dxa"/>
            <w:gridSpan w:val="2"/>
            <w:tcBorders>
              <w:bottom w:val="single" w:color="000000" w:sz="4" w:space="0"/>
            </w:tcBorders>
            <w:vAlign w:val="center"/>
          </w:tcPr>
          <w:p w14:paraId="313D9255">
            <w:pPr>
              <w:jc w:val="center"/>
              <w:rPr>
                <w:rFonts w:ascii="仿宋_GB2312" w:hAnsi="宋体" w:eastAsia="仿宋_GB2312"/>
              </w:rPr>
            </w:pPr>
          </w:p>
        </w:tc>
      </w:tr>
      <w:tr w14:paraId="74B7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14:paraId="13BA699F">
            <w:pPr>
              <w:jc w:val="center"/>
              <w:rPr>
                <w:rFonts w:ascii="宋体" w:hAnsi="宋体"/>
              </w:rPr>
            </w:pPr>
            <w:r>
              <w:rPr>
                <w:rFonts w:hint="eastAsia" w:ascii="宋体" w:hAnsi="宋体"/>
              </w:rPr>
              <w:t>家庭成员</w:t>
            </w:r>
          </w:p>
          <w:p w14:paraId="2337C872">
            <w:pPr>
              <w:jc w:val="center"/>
              <w:rPr>
                <w:rFonts w:ascii="宋体"/>
              </w:rPr>
            </w:pPr>
            <w:r>
              <w:rPr>
                <w:rFonts w:hint="eastAsia" w:ascii="宋体" w:hAnsi="宋体"/>
              </w:rPr>
              <w:t>及主要社会关系</w:t>
            </w:r>
          </w:p>
        </w:tc>
        <w:tc>
          <w:tcPr>
            <w:tcW w:w="2009" w:type="dxa"/>
            <w:gridSpan w:val="9"/>
            <w:tcBorders>
              <w:bottom w:val="single" w:color="000000" w:sz="4" w:space="0"/>
            </w:tcBorders>
            <w:vAlign w:val="center"/>
          </w:tcPr>
          <w:p w14:paraId="16534CE7">
            <w:pPr>
              <w:jc w:val="center"/>
              <w:rPr>
                <w:rFonts w:ascii="宋体"/>
              </w:rPr>
            </w:pPr>
            <w:r>
              <w:rPr>
                <w:rFonts w:hint="eastAsia" w:ascii="宋体" w:hAnsi="宋体"/>
              </w:rPr>
              <w:t>与本人关系</w:t>
            </w:r>
          </w:p>
        </w:tc>
        <w:tc>
          <w:tcPr>
            <w:tcW w:w="1423" w:type="dxa"/>
            <w:gridSpan w:val="11"/>
            <w:tcBorders>
              <w:bottom w:val="single" w:color="000000" w:sz="4" w:space="0"/>
            </w:tcBorders>
            <w:vAlign w:val="center"/>
          </w:tcPr>
          <w:p w14:paraId="482699A6">
            <w:pPr>
              <w:jc w:val="center"/>
              <w:rPr>
                <w:rFonts w:ascii="宋体"/>
              </w:rPr>
            </w:pPr>
            <w:r>
              <w:rPr>
                <w:rFonts w:hint="eastAsia" w:ascii="宋体" w:hAnsi="宋体"/>
              </w:rPr>
              <w:t>姓名</w:t>
            </w:r>
          </w:p>
        </w:tc>
        <w:tc>
          <w:tcPr>
            <w:tcW w:w="3230" w:type="dxa"/>
            <w:gridSpan w:val="23"/>
            <w:tcBorders>
              <w:bottom w:val="single" w:color="000000" w:sz="4" w:space="0"/>
            </w:tcBorders>
            <w:vAlign w:val="center"/>
          </w:tcPr>
          <w:p w14:paraId="7A6E0DF0">
            <w:pPr>
              <w:jc w:val="center"/>
              <w:rPr>
                <w:rFonts w:ascii="宋体"/>
              </w:rPr>
            </w:pPr>
            <w:r>
              <w:rPr>
                <w:rFonts w:hint="eastAsia" w:ascii="宋体" w:hAnsi="宋体"/>
              </w:rPr>
              <w:t>工作单位</w:t>
            </w:r>
          </w:p>
        </w:tc>
        <w:tc>
          <w:tcPr>
            <w:tcW w:w="1374" w:type="dxa"/>
            <w:gridSpan w:val="2"/>
            <w:tcBorders>
              <w:bottom w:val="single" w:color="000000" w:sz="4" w:space="0"/>
            </w:tcBorders>
            <w:vAlign w:val="center"/>
          </w:tcPr>
          <w:p w14:paraId="5F5A5ADE">
            <w:pPr>
              <w:jc w:val="center"/>
              <w:rPr>
                <w:rFonts w:ascii="宋体"/>
              </w:rPr>
            </w:pPr>
            <w:r>
              <w:rPr>
                <w:rFonts w:hint="eastAsia" w:ascii="宋体" w:hAnsi="宋体"/>
              </w:rPr>
              <w:t>职务</w:t>
            </w:r>
          </w:p>
        </w:tc>
      </w:tr>
      <w:tr w14:paraId="70B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68AAF3BC">
            <w:pPr>
              <w:widowControl/>
              <w:jc w:val="left"/>
              <w:rPr>
                <w:rFonts w:ascii="宋体"/>
              </w:rPr>
            </w:pPr>
          </w:p>
        </w:tc>
        <w:tc>
          <w:tcPr>
            <w:tcW w:w="2009" w:type="dxa"/>
            <w:gridSpan w:val="9"/>
            <w:tcBorders>
              <w:bottom w:val="single" w:color="000000" w:sz="4" w:space="0"/>
            </w:tcBorders>
            <w:vAlign w:val="center"/>
          </w:tcPr>
          <w:p w14:paraId="2DCE4966">
            <w:pPr>
              <w:jc w:val="center"/>
              <w:rPr>
                <w:rFonts w:ascii="仿宋_GB2312" w:hAnsi="宋体" w:eastAsia="仿宋_GB2312"/>
              </w:rPr>
            </w:pPr>
          </w:p>
        </w:tc>
        <w:tc>
          <w:tcPr>
            <w:tcW w:w="1423" w:type="dxa"/>
            <w:gridSpan w:val="11"/>
            <w:tcBorders>
              <w:bottom w:val="single" w:color="000000" w:sz="4" w:space="0"/>
            </w:tcBorders>
            <w:vAlign w:val="center"/>
          </w:tcPr>
          <w:p w14:paraId="35D65D31">
            <w:pPr>
              <w:jc w:val="center"/>
              <w:rPr>
                <w:rFonts w:ascii="仿宋_GB2312" w:hAnsi="宋体" w:eastAsia="仿宋_GB2312"/>
              </w:rPr>
            </w:pPr>
          </w:p>
        </w:tc>
        <w:tc>
          <w:tcPr>
            <w:tcW w:w="3230" w:type="dxa"/>
            <w:gridSpan w:val="23"/>
            <w:tcBorders>
              <w:bottom w:val="single" w:color="000000" w:sz="4" w:space="0"/>
            </w:tcBorders>
            <w:vAlign w:val="center"/>
          </w:tcPr>
          <w:p w14:paraId="13AADC42">
            <w:pPr>
              <w:jc w:val="center"/>
              <w:rPr>
                <w:rFonts w:ascii="仿宋_GB2312" w:hAnsi="宋体" w:eastAsia="仿宋_GB2312"/>
              </w:rPr>
            </w:pPr>
          </w:p>
        </w:tc>
        <w:tc>
          <w:tcPr>
            <w:tcW w:w="1374" w:type="dxa"/>
            <w:gridSpan w:val="2"/>
            <w:tcBorders>
              <w:bottom w:val="single" w:color="000000" w:sz="4" w:space="0"/>
            </w:tcBorders>
            <w:vAlign w:val="center"/>
          </w:tcPr>
          <w:p w14:paraId="7BA1BF65">
            <w:pPr>
              <w:jc w:val="center"/>
              <w:rPr>
                <w:rFonts w:ascii="仿宋_GB2312" w:hAnsi="宋体" w:eastAsia="仿宋_GB2312"/>
              </w:rPr>
            </w:pPr>
          </w:p>
        </w:tc>
      </w:tr>
      <w:tr w14:paraId="6BF8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22F3FD62">
            <w:pPr>
              <w:widowControl/>
              <w:jc w:val="left"/>
              <w:rPr>
                <w:rFonts w:ascii="宋体"/>
              </w:rPr>
            </w:pPr>
          </w:p>
        </w:tc>
        <w:tc>
          <w:tcPr>
            <w:tcW w:w="2009" w:type="dxa"/>
            <w:gridSpan w:val="9"/>
            <w:tcBorders>
              <w:bottom w:val="single" w:color="000000" w:sz="4" w:space="0"/>
            </w:tcBorders>
            <w:vAlign w:val="center"/>
          </w:tcPr>
          <w:p w14:paraId="22F5A548">
            <w:pPr>
              <w:jc w:val="center"/>
              <w:rPr>
                <w:rFonts w:ascii="仿宋_GB2312" w:hAnsi="宋体" w:eastAsia="仿宋_GB2312"/>
              </w:rPr>
            </w:pPr>
          </w:p>
        </w:tc>
        <w:tc>
          <w:tcPr>
            <w:tcW w:w="1423" w:type="dxa"/>
            <w:gridSpan w:val="11"/>
            <w:tcBorders>
              <w:bottom w:val="single" w:color="000000" w:sz="4" w:space="0"/>
            </w:tcBorders>
            <w:vAlign w:val="center"/>
          </w:tcPr>
          <w:p w14:paraId="16CA88D8">
            <w:pPr>
              <w:jc w:val="center"/>
              <w:rPr>
                <w:rFonts w:ascii="仿宋_GB2312" w:hAnsi="宋体" w:eastAsia="仿宋_GB2312"/>
              </w:rPr>
            </w:pPr>
          </w:p>
        </w:tc>
        <w:tc>
          <w:tcPr>
            <w:tcW w:w="3230" w:type="dxa"/>
            <w:gridSpan w:val="23"/>
            <w:tcBorders>
              <w:bottom w:val="single" w:color="000000" w:sz="4" w:space="0"/>
            </w:tcBorders>
            <w:vAlign w:val="center"/>
          </w:tcPr>
          <w:p w14:paraId="14C426F4">
            <w:pPr>
              <w:jc w:val="center"/>
              <w:rPr>
                <w:rFonts w:ascii="仿宋_GB2312" w:hAnsi="宋体" w:eastAsia="仿宋_GB2312"/>
              </w:rPr>
            </w:pPr>
          </w:p>
        </w:tc>
        <w:tc>
          <w:tcPr>
            <w:tcW w:w="1374" w:type="dxa"/>
            <w:gridSpan w:val="2"/>
            <w:tcBorders>
              <w:bottom w:val="single" w:color="000000" w:sz="4" w:space="0"/>
            </w:tcBorders>
            <w:vAlign w:val="center"/>
          </w:tcPr>
          <w:p w14:paraId="2EBD8949">
            <w:pPr>
              <w:jc w:val="center"/>
              <w:rPr>
                <w:rFonts w:ascii="仿宋_GB2312" w:hAnsi="宋体" w:eastAsia="仿宋_GB2312"/>
              </w:rPr>
            </w:pPr>
          </w:p>
        </w:tc>
      </w:tr>
      <w:tr w14:paraId="454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14:paraId="40DB575A">
            <w:pPr>
              <w:widowControl/>
              <w:jc w:val="left"/>
              <w:rPr>
                <w:rFonts w:ascii="宋体"/>
              </w:rPr>
            </w:pPr>
          </w:p>
        </w:tc>
        <w:tc>
          <w:tcPr>
            <w:tcW w:w="2009" w:type="dxa"/>
            <w:gridSpan w:val="9"/>
            <w:tcBorders>
              <w:bottom w:val="single" w:color="000000" w:sz="4" w:space="0"/>
            </w:tcBorders>
            <w:vAlign w:val="center"/>
          </w:tcPr>
          <w:p w14:paraId="7E370B00">
            <w:pPr>
              <w:jc w:val="center"/>
              <w:rPr>
                <w:rFonts w:ascii="仿宋_GB2312" w:hAnsi="宋体" w:eastAsia="仿宋_GB2312"/>
              </w:rPr>
            </w:pPr>
          </w:p>
        </w:tc>
        <w:tc>
          <w:tcPr>
            <w:tcW w:w="1423" w:type="dxa"/>
            <w:gridSpan w:val="11"/>
            <w:tcBorders>
              <w:bottom w:val="single" w:color="000000" w:sz="4" w:space="0"/>
            </w:tcBorders>
            <w:vAlign w:val="center"/>
          </w:tcPr>
          <w:p w14:paraId="1987CB74">
            <w:pPr>
              <w:jc w:val="center"/>
              <w:rPr>
                <w:rFonts w:ascii="仿宋_GB2312" w:hAnsi="宋体" w:eastAsia="仿宋_GB2312"/>
              </w:rPr>
            </w:pPr>
          </w:p>
        </w:tc>
        <w:tc>
          <w:tcPr>
            <w:tcW w:w="3230" w:type="dxa"/>
            <w:gridSpan w:val="23"/>
            <w:tcBorders>
              <w:bottom w:val="single" w:color="000000" w:sz="4" w:space="0"/>
            </w:tcBorders>
            <w:vAlign w:val="center"/>
          </w:tcPr>
          <w:p w14:paraId="70136868">
            <w:pPr>
              <w:jc w:val="center"/>
              <w:rPr>
                <w:rFonts w:ascii="仿宋_GB2312" w:hAnsi="宋体" w:eastAsia="仿宋_GB2312"/>
              </w:rPr>
            </w:pPr>
          </w:p>
        </w:tc>
        <w:tc>
          <w:tcPr>
            <w:tcW w:w="1374" w:type="dxa"/>
            <w:gridSpan w:val="2"/>
            <w:tcBorders>
              <w:bottom w:val="single" w:color="000000" w:sz="4" w:space="0"/>
            </w:tcBorders>
            <w:vAlign w:val="center"/>
          </w:tcPr>
          <w:p w14:paraId="5AFB1075">
            <w:pPr>
              <w:jc w:val="center"/>
              <w:rPr>
                <w:rFonts w:ascii="仿宋_GB2312" w:hAnsi="宋体" w:eastAsia="仿宋_GB2312"/>
              </w:rPr>
            </w:pPr>
          </w:p>
        </w:tc>
      </w:tr>
      <w:tr w14:paraId="3EA9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174" w:type="dxa"/>
            <w:gridSpan w:val="4"/>
            <w:tcBorders>
              <w:top w:val="single" w:color="000000" w:sz="4" w:space="0"/>
              <w:bottom w:val="single" w:color="000000" w:sz="4" w:space="0"/>
            </w:tcBorders>
            <w:vAlign w:val="center"/>
          </w:tcPr>
          <w:p w14:paraId="287D82CC">
            <w:pPr>
              <w:jc w:val="center"/>
            </w:pPr>
            <w:r>
              <w:rPr>
                <w:rFonts w:hint="eastAsia"/>
              </w:rPr>
              <w:t>大学期间获得的</w:t>
            </w:r>
          </w:p>
          <w:p w14:paraId="4910F950">
            <w:pPr>
              <w:jc w:val="center"/>
            </w:pPr>
            <w:r>
              <w:rPr>
                <w:rFonts w:hint="eastAsia"/>
              </w:rPr>
              <w:t>主要荣誉</w:t>
            </w:r>
          </w:p>
        </w:tc>
        <w:tc>
          <w:tcPr>
            <w:tcW w:w="8036" w:type="dxa"/>
            <w:gridSpan w:val="45"/>
            <w:tcBorders>
              <w:top w:val="single" w:color="000000" w:sz="4" w:space="0"/>
              <w:bottom w:val="single" w:color="000000" w:sz="4" w:space="0"/>
            </w:tcBorders>
            <w:vAlign w:val="center"/>
          </w:tcPr>
          <w:p w14:paraId="17E7E8A4">
            <w:pPr>
              <w:rPr>
                <w:rFonts w:ascii="仿宋_GB2312" w:eastAsia="仿宋_GB2312"/>
              </w:rPr>
            </w:pPr>
            <w:r>
              <w:t xml:space="preserve"> </w:t>
            </w:r>
          </w:p>
        </w:tc>
      </w:tr>
      <w:tr w14:paraId="133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210" w:type="dxa"/>
            <w:gridSpan w:val="49"/>
            <w:tcBorders>
              <w:top w:val="single" w:color="000000" w:sz="4" w:space="0"/>
              <w:bottom w:val="single" w:color="000000" w:sz="4" w:space="0"/>
            </w:tcBorders>
            <w:vAlign w:val="center"/>
          </w:tcPr>
          <w:p w14:paraId="516F96AF">
            <w:pPr>
              <w:spacing w:line="240" w:lineRule="exact"/>
            </w:pPr>
            <w:r>
              <w:t xml:space="preserve">    </w:t>
            </w:r>
            <w:r>
              <w:rPr>
                <w:rFonts w:hint="eastAsia"/>
              </w:rPr>
              <w:t>以上本人个人有关信息及提供的证明、证件等相关材料真实、准确，如有违反，本人自愿承担相应责任。</w:t>
            </w:r>
          </w:p>
          <w:p w14:paraId="78B33B62">
            <w:r>
              <w:rPr>
                <w:rFonts w:hint="eastAsia"/>
              </w:rPr>
              <w:t>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14:paraId="571090CF">
      <w:pPr>
        <w:spacing w:line="440" w:lineRule="exact"/>
        <w:jc w:val="center"/>
        <w:rPr>
          <w:rFonts w:ascii="方正小标宋简体" w:hAnsi="华文中宋" w:eastAsia="方正小标宋简体" w:cs="方正小标宋简体"/>
          <w:sz w:val="36"/>
          <w:szCs w:val="36"/>
        </w:rPr>
        <w:sectPr>
          <w:pgSz w:w="11906" w:h="16838"/>
          <w:pgMar w:top="1134" w:right="1474" w:bottom="1134" w:left="1588" w:header="851" w:footer="1588" w:gutter="0"/>
          <w:cols w:space="0" w:num="1"/>
          <w:docGrid w:type="linesAndChars" w:linePitch="289" w:charSpace="-1839"/>
        </w:sectPr>
      </w:pPr>
    </w:p>
    <w:p w14:paraId="30243E6F">
      <w:pPr>
        <w:spacing w:before="144" w:beforeLines="50" w:after="144" w:afterLines="50"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报名表填写说明</w:t>
      </w:r>
    </w:p>
    <w:p w14:paraId="354529A2">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表中内容务必如实认真填写，要求字迹端正、清楚（有条件的可电子稿打印），如发现有弄虚作假者取消聘用资格。</w:t>
      </w:r>
    </w:p>
    <w:p w14:paraId="32E0A7B3">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报名表格填写说明如下（在相应的格子内填入免冠正面单寸电子照片，照片要求符合本人相貌特征，未经修图软件过度处理）：</w:t>
      </w:r>
    </w:p>
    <w:p w14:paraId="55E54FB1">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.报名编号：由工作人员编写，报名人员不用填写</w:t>
      </w:r>
    </w:p>
    <w:p w14:paraId="2FB43619">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2.姓名、身份证号、民族、性别：按本人身份证上的填写，如民族填“汉”，性别填“女”，出生年月与身份证出生年月保持一致，填写连续的六位数字，如：“2001</w:t>
      </w:r>
      <w:r>
        <w:rPr>
          <w:rFonts w:ascii="仿宋_GB2312" w:eastAsia="仿宋_GB2312" w:cs="仿宋_GB2312"/>
          <w:sz w:val="28"/>
          <w:szCs w:val="28"/>
        </w:rPr>
        <w:t>08</w:t>
      </w:r>
      <w:r>
        <w:rPr>
          <w:rFonts w:hint="eastAsia" w:ascii="仿宋_GB2312" w:eastAsia="仿宋_GB2312" w:cs="仿宋_GB2312"/>
          <w:sz w:val="28"/>
          <w:szCs w:val="28"/>
        </w:rPr>
        <w:t>”</w:t>
      </w:r>
    </w:p>
    <w:p w14:paraId="010C8773">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3.政治面貌：填“中共党员”“共青团员”“群众”，如民主党派根据该党派相应的简称填写，填写如“民进会员”</w:t>
      </w:r>
    </w:p>
    <w:p w14:paraId="5604C774">
      <w:pPr>
        <w:spacing w:line="560" w:lineRule="exact"/>
        <w:ind w:firstLine="544" w:firstLineChars="200"/>
        <w:rPr>
          <w:rFonts w:ascii="仿宋_GB2312" w:eastAsia="仿宋_GB2312" w:cs="仿宋_GB2312"/>
          <w:sz w:val="28"/>
          <w:szCs w:val="28"/>
        </w:rPr>
      </w:pPr>
      <w:r>
        <w:rPr>
          <w:rFonts w:hint="eastAsia" w:ascii="仿宋_GB2312" w:eastAsia="仿宋_GB2312" w:cs="仿宋_GB2312"/>
          <w:sz w:val="28"/>
          <w:szCs w:val="28"/>
        </w:rPr>
        <w:t>4.生源地：即填参加高考时，本人户籍所在的县（</w:t>
      </w:r>
      <w:r>
        <w:rPr>
          <w:rFonts w:ascii="仿宋_GB2312" w:eastAsia="仿宋_GB2312" w:cs="仿宋_GB2312"/>
          <w:sz w:val="28"/>
          <w:szCs w:val="28"/>
        </w:rPr>
        <w:t>市、区）</w:t>
      </w:r>
      <w:r>
        <w:rPr>
          <w:rFonts w:hint="eastAsia" w:ascii="仿宋_GB2312" w:eastAsia="仿宋_GB2312" w:cs="仿宋_GB2312"/>
          <w:sz w:val="28"/>
          <w:szCs w:val="28"/>
        </w:rPr>
        <w:t>，如某生高</w:t>
      </w:r>
      <w:r>
        <w:rPr>
          <w:rFonts w:ascii="仿宋_GB2312" w:eastAsia="仿宋_GB2312" w:cs="仿宋_GB2312"/>
          <w:sz w:val="28"/>
          <w:szCs w:val="28"/>
        </w:rPr>
        <w:t>考前</w:t>
      </w:r>
      <w:r>
        <w:rPr>
          <w:rFonts w:hint="eastAsia" w:ascii="仿宋_GB2312" w:eastAsia="仿宋_GB2312" w:cs="仿宋_GB2312"/>
          <w:sz w:val="28"/>
          <w:szCs w:val="28"/>
        </w:rPr>
        <w:t>户籍一直在瑞安，考上大学后户籍迁到杭州，但其生源地仍为瑞安市</w:t>
      </w:r>
    </w:p>
    <w:p w14:paraId="64A49401">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5.教师资格证学段：根据教师资格证填写，如高级中学</w:t>
      </w:r>
    </w:p>
    <w:p w14:paraId="29576A1E">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6.教师资格证学科：根据教师资格证填写，如语文</w:t>
      </w:r>
    </w:p>
    <w:p w14:paraId="18F23D02">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7.取得时间地点：上面一栏填取得时间，格式同出生年月；下面一栏填认定教师资格证地点，如“瑞安市教育局”“温州市教育局”等</w:t>
      </w:r>
    </w:p>
    <w:p w14:paraId="6238DC76">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8.普通话等级：如“二甲”“二乙”</w:t>
      </w:r>
    </w:p>
    <w:p w14:paraId="6AF73DEF">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9.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无相关学历则不填写</w:t>
      </w:r>
    </w:p>
    <w:p w14:paraId="542B7220">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0.原入学批次及分数：填写入学时的高考批次和分数</w:t>
      </w:r>
    </w:p>
    <w:p w14:paraId="7C2E517A">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1.现综合成绩排名：（本人名次）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（总人数），按实际情况选填</w:t>
      </w:r>
    </w:p>
    <w:p w14:paraId="3A028975">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2.现专业成绩排名：同上，按实际情况选填</w:t>
      </w:r>
    </w:p>
    <w:p w14:paraId="21C9C7AF">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3.现户籍地：填写至乡镇一级，如“瑞安市塘下镇”“瑞安市南滨街道”</w:t>
      </w:r>
    </w:p>
    <w:p w14:paraId="105F0784">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4.入学前户籍地：同上</w:t>
      </w:r>
    </w:p>
    <w:p w14:paraId="249D9024">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5.通讯地址：详细填写</w:t>
      </w:r>
    </w:p>
    <w:p w14:paraId="31F6E0BF">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6.手机号码：如实填写，务必保持畅通；</w:t>
      </w:r>
    </w:p>
    <w:p w14:paraId="225C4473">
      <w:pPr>
        <w:spacing w:line="560" w:lineRule="exact"/>
        <w:ind w:firstLine="544" w:firstLineChars="200"/>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7.备用手机：如实填写，在上款手机号码出现停机、信号不佳、意外关机等情况时可以联系到</w:t>
      </w:r>
    </w:p>
    <w:p w14:paraId="66CF4AF1">
      <w:pPr>
        <w:spacing w:line="560" w:lineRule="exact"/>
        <w:ind w:firstLine="544" w:firstLineChars="200"/>
        <w:rPr>
          <w:rFonts w:ascii="仿宋_GB2312" w:eastAsia="仿宋_GB2312"/>
          <w:sz w:val="28"/>
          <w:szCs w:val="28"/>
        </w:rPr>
      </w:pPr>
      <w:r>
        <w:rPr>
          <w:rFonts w:hint="eastAsia" w:ascii="仿宋_GB2312" w:eastAsia="仿宋_GB2312" w:cs="仿宋_GB2312"/>
          <w:sz w:val="28"/>
          <w:szCs w:val="28"/>
        </w:rPr>
        <w:t>18.</w:t>
      </w:r>
      <w:r>
        <w:rPr>
          <w:rFonts w:ascii="仿宋_GB2312" w:eastAsia="仿宋_GB2312" w:cs="仿宋_GB2312"/>
          <w:sz w:val="28"/>
          <w:szCs w:val="28"/>
        </w:rPr>
        <w:t>QQ</w:t>
      </w:r>
      <w:r>
        <w:rPr>
          <w:rFonts w:hint="eastAsia" w:ascii="仿宋_GB2312" w:eastAsia="仿宋_GB2312" w:cs="仿宋_GB2312"/>
          <w:sz w:val="28"/>
          <w:szCs w:val="28"/>
        </w:rPr>
        <w:t>号码、电子邮箱：按实填写</w:t>
      </w:r>
    </w:p>
    <w:p w14:paraId="06E637AF">
      <w:pPr>
        <w:spacing w:line="560" w:lineRule="exact"/>
        <w:ind w:firstLine="544" w:firstLineChars="200"/>
        <w:rPr>
          <w:rFonts w:ascii="仿宋_GB2312" w:eastAsia="仿宋_GB2312" w:cs="仿宋_GB2312"/>
          <w:sz w:val="28"/>
          <w:szCs w:val="28"/>
        </w:rPr>
      </w:pPr>
      <w:r>
        <w:rPr>
          <w:rFonts w:hint="eastAsia" w:ascii="仿宋_GB2312" w:eastAsia="仿宋_GB2312" w:cs="仿宋_GB2312"/>
          <w:sz w:val="28"/>
          <w:szCs w:val="28"/>
        </w:rPr>
        <w:t>19.参加报名的资格条件：对照招聘公告中招聘条件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14:paraId="23C973A7">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0.个人简历（从初中填起）：如“</w:t>
      </w:r>
      <w:r>
        <w:rPr>
          <w:rFonts w:ascii="仿宋_GB2312" w:eastAsia="仿宋_GB2312" w:cs="仿宋_GB2312"/>
          <w:sz w:val="28"/>
          <w:szCs w:val="28"/>
        </w:rPr>
        <w:t>20</w:t>
      </w:r>
      <w:r>
        <w:rPr>
          <w:rFonts w:hint="eastAsia" w:ascii="仿宋_GB2312" w:eastAsia="仿宋_GB2312" w:cs="仿宋_GB2312"/>
          <w:sz w:val="28"/>
          <w:szCs w:val="28"/>
        </w:rPr>
        <w:t>13</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 xml:space="preserve">07 </w:t>
      </w:r>
      <w:r>
        <w:rPr>
          <w:rFonts w:hint="eastAsia" w:ascii="仿宋_GB2312" w:eastAsia="仿宋_GB2312" w:cs="仿宋_GB2312"/>
          <w:sz w:val="28"/>
          <w:szCs w:val="28"/>
        </w:rPr>
        <w:t>瑞安市安阳实验中学</w:t>
      </w:r>
      <w:r>
        <w:rPr>
          <w:rFonts w:ascii="仿宋_GB2312" w:eastAsia="仿宋_GB2312" w:cs="仿宋_GB2312"/>
          <w:sz w:val="28"/>
          <w:szCs w:val="28"/>
        </w:rPr>
        <w:t xml:space="preserve"> </w:t>
      </w:r>
      <w:r>
        <w:rPr>
          <w:rFonts w:hint="eastAsia" w:ascii="仿宋_GB2312" w:eastAsia="仿宋_GB2312" w:cs="仿宋_GB2312"/>
          <w:sz w:val="28"/>
          <w:szCs w:val="28"/>
        </w:rPr>
        <w:t>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w:t>
      </w:r>
      <w:r>
        <w:rPr>
          <w:rFonts w:hint="eastAsia" w:ascii="仿宋_GB2312" w:eastAsia="仿宋_GB2312" w:cs="仿宋_GB2312"/>
          <w:sz w:val="28"/>
          <w:szCs w:val="28"/>
        </w:rPr>
        <w:t>19</w:t>
      </w:r>
      <w:r>
        <w:rPr>
          <w:rFonts w:ascii="仿宋_GB2312" w:eastAsia="仿宋_GB2312" w:cs="仿宋_GB2312"/>
          <w:sz w:val="28"/>
          <w:szCs w:val="28"/>
        </w:rPr>
        <w:t xml:space="preserve">07 </w:t>
      </w:r>
      <w:r>
        <w:rPr>
          <w:rFonts w:hint="eastAsia" w:ascii="仿宋_GB2312" w:eastAsia="仿宋_GB2312" w:cs="仿宋_GB2312"/>
          <w:sz w:val="28"/>
          <w:szCs w:val="28"/>
        </w:rPr>
        <w:t>浙江省瑞安中学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p>
    <w:p w14:paraId="46D68C43">
      <w:pPr>
        <w:spacing w:line="560" w:lineRule="exact"/>
        <w:ind w:firstLine="544" w:firstLineChars="200"/>
        <w:rPr>
          <w:rFonts w:ascii="仿宋_GB2312" w:eastAsia="仿宋_GB2312" w:cs="仿宋_GB2312"/>
          <w:sz w:val="28"/>
          <w:szCs w:val="28"/>
        </w:rPr>
      </w:pPr>
      <w:r>
        <w:rPr>
          <w:rFonts w:hint="eastAsia" w:ascii="仿宋_GB2312" w:eastAsia="仿宋_GB2312" w:cs="仿宋_GB2312"/>
          <w:sz w:val="28"/>
          <w:szCs w:val="28"/>
        </w:rPr>
        <w:t>21.家庭成员及主要社会关系：按实际情况填写</w:t>
      </w:r>
    </w:p>
    <w:p w14:paraId="7ACC43E8">
      <w:pPr>
        <w:spacing w:line="560" w:lineRule="exact"/>
        <w:ind w:firstLine="544"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2.在校期间获得的主要荣誉：填学院级及以上的相关重要荣誉</w:t>
      </w:r>
    </w:p>
    <w:p w14:paraId="528A18D5">
      <w:pPr>
        <w:spacing w:line="540" w:lineRule="exact"/>
        <w:rPr>
          <w:rFonts w:ascii="仿宋_GB2312" w:hAnsi="宋体" w:eastAsia="仿宋_GB2312"/>
          <w:sz w:val="28"/>
          <w:szCs w:val="28"/>
        </w:rPr>
      </w:pPr>
    </w:p>
    <w:p w14:paraId="44FABD73">
      <w:pPr>
        <w:spacing w:line="540" w:lineRule="exact"/>
        <w:rPr>
          <w:rFonts w:ascii="仿宋_GB2312" w:hAnsi="宋体" w:eastAsia="仿宋_GB2312"/>
          <w:sz w:val="28"/>
          <w:szCs w:val="28"/>
        </w:rPr>
      </w:pPr>
    </w:p>
    <w:p w14:paraId="21A9F53A">
      <w:pPr>
        <w:spacing w:line="540" w:lineRule="exact"/>
        <w:rPr>
          <w:rFonts w:ascii="仿宋_GB2312" w:hAnsi="宋体" w:eastAsia="仿宋_GB2312"/>
          <w:sz w:val="28"/>
          <w:szCs w:val="28"/>
        </w:rPr>
      </w:pPr>
    </w:p>
    <w:p w14:paraId="1D4E3CD8">
      <w:pPr>
        <w:spacing w:line="540" w:lineRule="exact"/>
        <w:rPr>
          <w:rFonts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1312;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14:paraId="774863D5">
      <w:pPr>
        <w:ind w:firstLine="272" w:firstLineChars="100"/>
        <w:rPr>
          <w:rFonts w:ascii="仿宋_GB2312" w:eastAsia="仿宋_GB2312" w:cs="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瑞安市人力资源和社会保障局办公室         </w:t>
      </w:r>
      <w:r>
        <w:rPr>
          <w:rFonts w:hint="eastAsia" w:ascii="仿宋_GB2312" w:hAnsi="宋体" w:eastAsia="仿宋_GB2312"/>
          <w:color w:val="000000"/>
          <w:sz w:val="28"/>
          <w:szCs w:val="28"/>
        </w:rPr>
        <w:t>2025年9月5日印发</w:t>
      </w:r>
    </w:p>
    <w:sectPr>
      <w:pgSz w:w="11906" w:h="16838"/>
      <w:pgMar w:top="2098" w:right="1474" w:bottom="1984" w:left="1587" w:header="851" w:footer="1587"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CF5572-13FF-41CF-9E0E-CE3076CC9305}"/>
  </w:font>
  <w:font w:name="黑体">
    <w:panose1 w:val="02010609060101010101"/>
    <w:charset w:val="86"/>
    <w:family w:val="auto"/>
    <w:pitch w:val="default"/>
    <w:sig w:usb0="800002BF" w:usb1="38CF7CFA" w:usb2="00000016" w:usb3="00000000" w:csb0="00040001" w:csb1="00000000"/>
    <w:embedRegular r:id="rId2" w:fontKey="{0BB89015-C734-4824-B99B-B7812834C7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1B9FC430-2D60-4C89-B410-9CF86CD7A28A}"/>
  </w:font>
  <w:font w:name="方正大标宋简体">
    <w:panose1 w:val="03000509000000000000"/>
    <w:charset w:val="86"/>
    <w:family w:val="script"/>
    <w:pitch w:val="default"/>
    <w:sig w:usb0="00000001" w:usb1="080E0000" w:usb2="00000000" w:usb3="00000000" w:csb0="00040000" w:csb1="00000000"/>
    <w:embedRegular r:id="rId4" w:fontKey="{EEFFB502-1977-4165-BC21-BBD7970E2220}"/>
  </w:font>
  <w:font w:name="仿宋_GB2312">
    <w:panose1 w:val="02010609030101010101"/>
    <w:charset w:val="86"/>
    <w:family w:val="modern"/>
    <w:pitch w:val="default"/>
    <w:sig w:usb0="00000001" w:usb1="080E0000" w:usb2="00000000" w:usb3="00000000" w:csb0="00040000" w:csb1="00000000"/>
    <w:embedRegular r:id="rId5" w:fontKey="{220629C3-546B-4C80-99C9-34F9E71572E7}"/>
  </w:font>
  <w:font w:name="微软雅黑">
    <w:panose1 w:val="020B0503020204020204"/>
    <w:charset w:val="86"/>
    <w:family w:val="swiss"/>
    <w:pitch w:val="default"/>
    <w:sig w:usb0="80000287" w:usb1="2ACF3C50" w:usb2="00000016" w:usb3="00000000" w:csb0="0004001F" w:csb1="00000000"/>
    <w:embedRegular r:id="rId6" w:fontKey="{52A709E1-DA92-47C4-81A7-D7EA613A4BFA}"/>
  </w:font>
  <w:font w:name="楷体_GB2312">
    <w:panose1 w:val="02010609030101010101"/>
    <w:charset w:val="86"/>
    <w:family w:val="modern"/>
    <w:pitch w:val="default"/>
    <w:sig w:usb0="00000001" w:usb1="080E0000" w:usb2="00000000" w:usb3="00000000" w:csb0="00040000" w:csb1="00000000"/>
    <w:embedRegular r:id="rId7" w:fontKey="{253E0E7A-E47C-4B54-BD1A-347A6197CBF4}"/>
  </w:font>
  <w:font w:name="楷体">
    <w:panose1 w:val="02010609060101010101"/>
    <w:charset w:val="86"/>
    <w:family w:val="modern"/>
    <w:pitch w:val="default"/>
    <w:sig w:usb0="800002BF" w:usb1="38CF7CFA" w:usb2="00000016" w:usb3="00000000" w:csb0="00040001" w:csb1="00000000"/>
    <w:embedRegular r:id="rId8" w:fontKey="{EA7AB3B4-90C3-42CA-8560-D462AEB79EE6}"/>
  </w:font>
  <w:font w:name="Microsoft YaHei UI">
    <w:panose1 w:val="020B0503020204020204"/>
    <w:charset w:val="86"/>
    <w:family w:val="swiss"/>
    <w:pitch w:val="default"/>
    <w:sig w:usb0="80000287" w:usb1="2ACF3C50" w:usb2="00000016" w:usb3="00000000" w:csb0="0004001F" w:csb1="00000000"/>
    <w:embedRegular r:id="rId9" w:fontKey="{71A64EF1-AA01-4D61-A1D3-61A8AE17F18C}"/>
  </w:font>
  <w:font w:name="仿宋">
    <w:panose1 w:val="02010609060101010101"/>
    <w:charset w:val="86"/>
    <w:family w:val="modern"/>
    <w:pitch w:val="default"/>
    <w:sig w:usb0="800002BF" w:usb1="38CF7CFA" w:usb2="00000016" w:usb3="00000000" w:csb0="00040001" w:csb1="00000000"/>
    <w:embedRegular r:id="rId10" w:fontKey="{DC656687-0D39-413C-9AEF-4C5E5C5A887B}"/>
  </w:font>
  <w:font w:name="华文中宋">
    <w:panose1 w:val="02010600040101010101"/>
    <w:charset w:val="86"/>
    <w:family w:val="auto"/>
    <w:pitch w:val="default"/>
    <w:sig w:usb0="00000287" w:usb1="080F0000" w:usb2="00000000" w:usb3="00000000" w:csb0="0004009F" w:csb1="DFD70000"/>
    <w:embedRegular r:id="rId11" w:fontKey="{792F1DF2-D4BA-4B40-B941-5052EDCCD73F}"/>
  </w:font>
  <w:font w:name="WPSEMBED1">
    <w:panose1 w:val="03000509000000000000"/>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 w:name="WPSEMBED4">
    <w:panose1 w:val="02010609030101010101"/>
    <w:charset w:val="86"/>
    <w:family w:val="auto"/>
    <w:pitch w:val="default"/>
    <w:sig w:usb0="00000001" w:usb1="080E0000" w:usb2="00000000" w:usb3="00000000" w:csb0="00040000" w:csb1="00000000"/>
  </w:font>
  <w:font w:name="WPSEMBED2">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FE3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9F1E3">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8A9F1E3">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1"/>
  <w:bordersDoNotSurroundFooter w:val="1"/>
  <w:documentProtection w:enforcement="0"/>
  <w:defaultTabStop w:val="420"/>
  <w:drawingGridHorizontalSpacing w:val="101"/>
  <w:drawingGridVerticalSpacing w:val="14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ODFiMmY2NWNjODdmMDhmZDU1NDIyOTc5NTFmM2IifQ=="/>
  </w:docVars>
  <w:rsids>
    <w:rsidRoot w:val="005B57D1"/>
    <w:rsid w:val="00001ED6"/>
    <w:rsid w:val="000F4BC8"/>
    <w:rsid w:val="001B6AB4"/>
    <w:rsid w:val="001C41E2"/>
    <w:rsid w:val="001E08A0"/>
    <w:rsid w:val="001E4AD2"/>
    <w:rsid w:val="0020508A"/>
    <w:rsid w:val="00206C41"/>
    <w:rsid w:val="002325BD"/>
    <w:rsid w:val="00277340"/>
    <w:rsid w:val="002C5D2F"/>
    <w:rsid w:val="003509A5"/>
    <w:rsid w:val="003D4F68"/>
    <w:rsid w:val="003E077F"/>
    <w:rsid w:val="0041746E"/>
    <w:rsid w:val="00467E2C"/>
    <w:rsid w:val="00482114"/>
    <w:rsid w:val="00484A72"/>
    <w:rsid w:val="004A236A"/>
    <w:rsid w:val="004B229E"/>
    <w:rsid w:val="004C0263"/>
    <w:rsid w:val="004F4F03"/>
    <w:rsid w:val="005472A4"/>
    <w:rsid w:val="00574EEF"/>
    <w:rsid w:val="005A4D99"/>
    <w:rsid w:val="005A7569"/>
    <w:rsid w:val="005B57D1"/>
    <w:rsid w:val="00602F3F"/>
    <w:rsid w:val="00610383"/>
    <w:rsid w:val="006257B8"/>
    <w:rsid w:val="00657BDB"/>
    <w:rsid w:val="006B17E3"/>
    <w:rsid w:val="006B1DC0"/>
    <w:rsid w:val="006C3E32"/>
    <w:rsid w:val="006D3C24"/>
    <w:rsid w:val="006E1233"/>
    <w:rsid w:val="006F1009"/>
    <w:rsid w:val="006F589E"/>
    <w:rsid w:val="00710BEB"/>
    <w:rsid w:val="00733C92"/>
    <w:rsid w:val="00743F84"/>
    <w:rsid w:val="00765F58"/>
    <w:rsid w:val="007774E6"/>
    <w:rsid w:val="007A7E80"/>
    <w:rsid w:val="007F4B0E"/>
    <w:rsid w:val="00812CF3"/>
    <w:rsid w:val="00813B38"/>
    <w:rsid w:val="008B1E4C"/>
    <w:rsid w:val="008E4FFA"/>
    <w:rsid w:val="009145A2"/>
    <w:rsid w:val="009522AA"/>
    <w:rsid w:val="00986D59"/>
    <w:rsid w:val="009C3521"/>
    <w:rsid w:val="009E73F6"/>
    <w:rsid w:val="009F6C3C"/>
    <w:rsid w:val="00A61E69"/>
    <w:rsid w:val="00AD367A"/>
    <w:rsid w:val="00AE1A5A"/>
    <w:rsid w:val="00B40C8E"/>
    <w:rsid w:val="00B550D9"/>
    <w:rsid w:val="00BD3367"/>
    <w:rsid w:val="00BF2BEF"/>
    <w:rsid w:val="00C03C22"/>
    <w:rsid w:val="00C21FE7"/>
    <w:rsid w:val="00C4602C"/>
    <w:rsid w:val="00C50AA7"/>
    <w:rsid w:val="00C7226A"/>
    <w:rsid w:val="00C73F6C"/>
    <w:rsid w:val="00C83BB8"/>
    <w:rsid w:val="00CA37CC"/>
    <w:rsid w:val="00CA6AD9"/>
    <w:rsid w:val="00CD2A19"/>
    <w:rsid w:val="00CE1B58"/>
    <w:rsid w:val="00D13646"/>
    <w:rsid w:val="00D97150"/>
    <w:rsid w:val="00DB1BD0"/>
    <w:rsid w:val="00DE33CC"/>
    <w:rsid w:val="00E4049D"/>
    <w:rsid w:val="00E51421"/>
    <w:rsid w:val="00EA58E0"/>
    <w:rsid w:val="00ED06D3"/>
    <w:rsid w:val="00ED2CF6"/>
    <w:rsid w:val="00EF2FD0"/>
    <w:rsid w:val="00F26AD2"/>
    <w:rsid w:val="00F26CD7"/>
    <w:rsid w:val="00F6546A"/>
    <w:rsid w:val="00FA4AE5"/>
    <w:rsid w:val="03975B1F"/>
    <w:rsid w:val="06082794"/>
    <w:rsid w:val="07AE5152"/>
    <w:rsid w:val="08951FD4"/>
    <w:rsid w:val="10815EB2"/>
    <w:rsid w:val="112B36A2"/>
    <w:rsid w:val="121D334B"/>
    <w:rsid w:val="1B4D2BB1"/>
    <w:rsid w:val="1B934A27"/>
    <w:rsid w:val="1FC11061"/>
    <w:rsid w:val="20325E7B"/>
    <w:rsid w:val="22F91096"/>
    <w:rsid w:val="24481119"/>
    <w:rsid w:val="28F865E9"/>
    <w:rsid w:val="2B024C3C"/>
    <w:rsid w:val="30C1140C"/>
    <w:rsid w:val="36A23586"/>
    <w:rsid w:val="391348CE"/>
    <w:rsid w:val="426E177B"/>
    <w:rsid w:val="49B97E06"/>
    <w:rsid w:val="49FE09DB"/>
    <w:rsid w:val="4A0042A0"/>
    <w:rsid w:val="4DD26954"/>
    <w:rsid w:val="4F5609AC"/>
    <w:rsid w:val="56EC356C"/>
    <w:rsid w:val="5A867E37"/>
    <w:rsid w:val="5ED2567C"/>
    <w:rsid w:val="600734E4"/>
    <w:rsid w:val="61B83635"/>
    <w:rsid w:val="624744AC"/>
    <w:rsid w:val="636C7DAE"/>
    <w:rsid w:val="65180BFB"/>
    <w:rsid w:val="6B4F3EF5"/>
    <w:rsid w:val="6C3C5623"/>
    <w:rsid w:val="6C5A61D0"/>
    <w:rsid w:val="6FEF5D09"/>
    <w:rsid w:val="75B91E2E"/>
    <w:rsid w:val="79843707"/>
    <w:rsid w:val="79BC4C4F"/>
    <w:rsid w:val="7C82775B"/>
    <w:rsid w:val="7FC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Body Text First Indent"/>
    <w:basedOn w:val="3"/>
    <w:next w:val="1"/>
    <w:qFormat/>
    <w:uiPriority w:val="0"/>
    <w:pPr>
      <w:spacing w:after="0" w:line="500" w:lineRule="exact"/>
      <w:ind w:firstLine="420"/>
      <w:jc w:val="center"/>
    </w:pPr>
    <w:rPr>
      <w:rFonts w:ascii="Times New Roman" w:hAnsi="Times New Roman"/>
      <w:kern w:val="0"/>
      <w:sz w:val="28"/>
      <w:szCs w:val="20"/>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customStyle="1" w:styleId="15">
    <w:name w:val="批注框文本 Char"/>
    <w:basedOn w:val="12"/>
    <w:link w:val="6"/>
    <w:semiHidden/>
    <w:qFormat/>
    <w:uiPriority w:val="99"/>
    <w:rPr>
      <w:sz w:val="18"/>
      <w:szCs w:val="18"/>
    </w:rPr>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日期 Char"/>
    <w:basedOn w:val="12"/>
    <w:link w:val="5"/>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BA9EE-E7E7-45A2-87F2-5D92ED7BA8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7654</Words>
  <Characters>7913</Characters>
  <Lines>67</Lines>
  <Paragraphs>18</Paragraphs>
  <TotalTime>3</TotalTime>
  <ScaleCrop>false</ScaleCrop>
  <LinksUpToDate>false</LinksUpToDate>
  <CharactersWithSpaces>8021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2025-09-05T10:09:00Z</dcterms:created>
  <dc:creator>c</dc:creator>
  <cp:lastModifiedBy>梦之蓝</cp:lastModifiedBy>
  <cp:lastPrinted>2025-08-09T08:38:00Z</cp:lastPrinted>
  <dcterms:modified xsi:type="dcterms:W3CDTF">2025-09-06T03:29:55Z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E4D23858D4F6447194BF4842D0304A15_13</vt:lpwstr>
  </property>
  <property fmtid="{D5CDD505-2E9C-101B-9397-08002B2CF9AE}" pid="4" name="KSOTemplateDocerSaveRecord">
    <vt:lpwstr>eyJoZGlkIjoiMWUzNDM0ZWQzNTk4YzQzZjU2ZjMxYzJmNDUyMjYwNmMiLCJ1c2VySWQiOiIxMjc0NjE3OTM1In0=</vt:lpwstr>
  </property>
</Properties>
</file>